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A0D44" w14:textId="77777777" w:rsidR="0035050F" w:rsidRPr="0035050F" w:rsidRDefault="0035050F" w:rsidP="00A421A1">
      <w:pPr>
        <w:pStyle w:val="Nagwek1"/>
        <w:rPr>
          <w:rFonts w:ascii="Calibri" w:hAnsi="Calibri" w:cs="Calibri"/>
          <w:lang w:eastAsia="pl-PL"/>
        </w:rPr>
      </w:pPr>
      <w:r w:rsidRPr="0035050F">
        <w:rPr>
          <w:rFonts w:ascii="Calibri" w:hAnsi="Calibri" w:cs="Calibri"/>
          <w:lang w:eastAsia="pl-PL"/>
        </w:rPr>
        <w:t>PYTANIA I ODPOWIEDZI</w:t>
      </w:r>
    </w:p>
    <w:p w14:paraId="789BBD52" w14:textId="77777777" w:rsidR="003002F8" w:rsidRDefault="00000000" w:rsidP="003002F8">
      <w:pPr>
        <w:pStyle w:val="Nagwek1"/>
        <w:rPr>
          <w:rFonts w:ascii="Calibri" w:hAnsi="Calibri" w:cs="Calibri"/>
          <w:lang w:eastAsia="pl-PL"/>
        </w:rPr>
      </w:pPr>
      <w:hyperlink r:id="rId8" w:history="1">
        <w:r w:rsidR="003002F8" w:rsidRPr="003002F8">
          <w:rPr>
            <w:rStyle w:val="Hipercze"/>
            <w:rFonts w:ascii="Calibri" w:hAnsi="Calibri" w:cs="Calibri"/>
            <w:lang w:eastAsia="pl-PL"/>
          </w:rPr>
          <w:t>Nabór nr.: FESL.10.17-IP.02-070/23</w:t>
        </w:r>
      </w:hyperlink>
    </w:p>
    <w:p w14:paraId="09BAE7E8" w14:textId="77777777" w:rsidR="002B0B5D" w:rsidRPr="002B0B5D" w:rsidRDefault="002B0B5D" w:rsidP="002B0B5D">
      <w:pPr>
        <w:jc w:val="left"/>
        <w:rPr>
          <w:b/>
          <w:bCs/>
          <w:color w:val="FF0000"/>
          <w:lang w:eastAsia="pl-PL"/>
        </w:rPr>
      </w:pPr>
      <w:r w:rsidRPr="002B0B5D">
        <w:rPr>
          <w:b/>
          <w:bCs/>
          <w:color w:val="FF0000"/>
          <w:lang w:eastAsia="pl-PL"/>
        </w:rPr>
        <w:t>UWAGA!</w:t>
      </w:r>
    </w:p>
    <w:p w14:paraId="625F5F29" w14:textId="77777777" w:rsidR="002B0B5D" w:rsidRPr="002B0B5D" w:rsidRDefault="002B0B5D" w:rsidP="002B0B5D">
      <w:pPr>
        <w:jc w:val="left"/>
        <w:rPr>
          <w:b/>
          <w:bCs/>
          <w:color w:val="FF0000"/>
          <w:lang w:eastAsia="pl-PL"/>
        </w:rPr>
      </w:pPr>
      <w:r w:rsidRPr="002B0B5D">
        <w:rPr>
          <w:b/>
          <w:bCs/>
          <w:color w:val="FF0000"/>
          <w:lang w:eastAsia="pl-PL"/>
        </w:rPr>
        <w:t>Treść dokumentu będzie podlegała bieżącej aktualizacji (dodawanie odpowiedzi na pytania kierowane do IP FE SL).</w:t>
      </w:r>
    </w:p>
    <w:p w14:paraId="7FD2845A" w14:textId="77777777" w:rsidR="002B0B5D" w:rsidRDefault="002B0B5D" w:rsidP="003002F8">
      <w:pPr>
        <w:jc w:val="both"/>
        <w:rPr>
          <w:b/>
          <w:bCs/>
          <w:lang w:eastAsia="pl-PL"/>
        </w:rPr>
      </w:pPr>
    </w:p>
    <w:p w14:paraId="4A2C7671" w14:textId="77777777" w:rsidR="002B0B5D" w:rsidRDefault="002B0B5D" w:rsidP="00D376D3">
      <w:pPr>
        <w:jc w:val="both"/>
        <w:rPr>
          <w:b/>
          <w:bCs/>
          <w:lang w:eastAsia="pl-PL"/>
        </w:rPr>
      </w:pPr>
    </w:p>
    <w:p w14:paraId="26C8AFBC" w14:textId="77777777" w:rsidR="003002F8" w:rsidRPr="003002F8" w:rsidRDefault="002B0B5D" w:rsidP="00D376D3">
      <w:pPr>
        <w:jc w:val="both"/>
        <w:rPr>
          <w:b/>
          <w:bCs/>
          <w:lang w:eastAsia="pl-PL"/>
        </w:rPr>
      </w:pPr>
      <w:r>
        <w:rPr>
          <w:b/>
          <w:bCs/>
          <w:lang w:eastAsia="pl-PL"/>
        </w:rPr>
        <w:t>Stan na dzień 16.11.2023 r.</w:t>
      </w:r>
    </w:p>
    <w:p w14:paraId="7C0A7B3C" w14:textId="77777777" w:rsidR="002B0B5D" w:rsidRPr="00515EBE" w:rsidRDefault="003002F8" w:rsidP="00D376D3">
      <w:pPr>
        <w:widowControl w:val="0"/>
        <w:autoSpaceDE w:val="0"/>
        <w:autoSpaceDN w:val="0"/>
        <w:adjustRightInd w:val="0"/>
        <w:jc w:val="left"/>
        <w:rPr>
          <w:b/>
          <w:bCs/>
          <w:lang w:eastAsia="pl-PL"/>
        </w:rPr>
      </w:pPr>
      <w:r w:rsidRPr="003002F8">
        <w:rPr>
          <w:b/>
          <w:bCs/>
          <w:lang w:eastAsia="pl-PL"/>
        </w:rPr>
        <w:t>Pytanie 1:</w:t>
      </w:r>
      <w:r w:rsidR="00515EBE">
        <w:rPr>
          <w:b/>
          <w:bCs/>
          <w:lang w:eastAsia="pl-PL"/>
        </w:rPr>
        <w:br/>
      </w:r>
      <w:r w:rsidRPr="003002F8">
        <w:rPr>
          <w:rFonts w:eastAsia="Times New Roman" w:cs="Calibri"/>
          <w:lang w:eastAsia="pl-PL"/>
        </w:rPr>
        <w:t>Czy przedsiębiorstwo działające w</w:t>
      </w:r>
      <w:r w:rsidR="00515EBE">
        <w:rPr>
          <w:rFonts w:cs="Calibri"/>
        </w:rPr>
        <w:t xml:space="preserve"> obszarze organizacji i świadczenia usług szkoleniowych może</w:t>
      </w:r>
      <w:r w:rsidRPr="003002F8">
        <w:rPr>
          <w:rFonts w:eastAsia="Times New Roman" w:cs="Calibri"/>
          <w:lang w:eastAsia="pl-PL"/>
        </w:rPr>
        <w:t xml:space="preserve"> złożyć wniosek do projektu?                                                                        </w:t>
      </w:r>
    </w:p>
    <w:p w14:paraId="3926B8FD" w14:textId="77777777" w:rsidR="003002F8" w:rsidRPr="003002F8" w:rsidRDefault="003002F8" w:rsidP="00D376D3">
      <w:pPr>
        <w:jc w:val="left"/>
        <w:rPr>
          <w:b/>
          <w:bCs/>
          <w:lang w:eastAsia="pl-PL"/>
        </w:rPr>
      </w:pPr>
      <w:r>
        <w:rPr>
          <w:rFonts w:eastAsia="Times New Roman" w:cs="Calibri"/>
          <w:b/>
          <w:lang w:eastAsia="pl-PL"/>
        </w:rPr>
        <w:t>Odpowiedź:</w:t>
      </w:r>
      <w:r w:rsidR="002B0B5D">
        <w:rPr>
          <w:b/>
          <w:bCs/>
          <w:lang w:eastAsia="pl-PL"/>
        </w:rPr>
        <w:br/>
      </w:r>
      <w:r w:rsidRPr="003002F8">
        <w:rPr>
          <w:rFonts w:eastAsia="Times New Roman" w:cs="Calibri"/>
          <w:lang w:eastAsia="pl-PL"/>
        </w:rPr>
        <w:t>Tak może. Lecz instytucja realizująca projekt ma zakaz świadczenia usług rozwojowych (szkoleń itp.) dla uczestników własnego projektu oraz</w:t>
      </w:r>
      <w:r w:rsidR="00920604">
        <w:rPr>
          <w:rFonts w:eastAsia="Times New Roman" w:cs="Calibri"/>
          <w:lang w:eastAsia="pl-PL"/>
        </w:rPr>
        <w:t xml:space="preserve"> – zgodnie z podrozdziałem 8.1 pkt 10 lit. e </w:t>
      </w:r>
      <w:hyperlink r:id="rId9" w:history="1">
        <w:r w:rsidR="00920604" w:rsidRPr="00920604">
          <w:rPr>
            <w:rStyle w:val="Hipercze"/>
            <w:rFonts w:eastAsia="Times New Roman" w:cs="Calibri"/>
            <w:lang w:eastAsia="pl-PL"/>
          </w:rPr>
          <w:t>Wytycznych dotyczących realizacji projektów z udziałem środków Europejskiego Funduszu Społecznego Plus w regionalnych programach na lata 2021-2027</w:t>
        </w:r>
      </w:hyperlink>
      <w:r w:rsidR="00920604">
        <w:rPr>
          <w:rFonts w:eastAsia="Times New Roman" w:cs="Calibri"/>
          <w:lang w:eastAsia="pl-PL"/>
        </w:rPr>
        <w:t xml:space="preserve"> –</w:t>
      </w:r>
      <w:r w:rsidRPr="003002F8">
        <w:rPr>
          <w:rFonts w:eastAsia="Times New Roman" w:cs="Calibri"/>
          <w:lang w:eastAsia="pl-PL"/>
        </w:rPr>
        <w:t xml:space="preserve"> w innych projektach</w:t>
      </w:r>
      <w:r w:rsidR="00920604">
        <w:rPr>
          <w:rFonts w:eastAsia="Times New Roman" w:cs="Calibri"/>
          <w:lang w:eastAsia="pl-PL"/>
        </w:rPr>
        <w:t xml:space="preserve"> realizowanych w którymkolwiek regionalnym programie lub w programie krajowym pn. Fundusze Europejskie dla Rozwoju Społecznego</w:t>
      </w:r>
      <w:r w:rsidRPr="003002F8">
        <w:rPr>
          <w:rFonts w:eastAsia="Times New Roman" w:cs="Calibri"/>
          <w:lang w:eastAsia="pl-PL"/>
        </w:rPr>
        <w:t xml:space="preserve">.  </w:t>
      </w:r>
    </w:p>
    <w:p w14:paraId="1D93960F" w14:textId="77777777" w:rsidR="003002F8" w:rsidRPr="003002F8" w:rsidRDefault="003002F8" w:rsidP="00D376D3">
      <w:pPr>
        <w:widowControl w:val="0"/>
        <w:autoSpaceDE w:val="0"/>
        <w:autoSpaceDN w:val="0"/>
        <w:adjustRightInd w:val="0"/>
        <w:ind w:right="0"/>
        <w:contextualSpacing/>
        <w:jc w:val="left"/>
        <w:rPr>
          <w:rFonts w:eastAsia="Times New Roman" w:cs="Calibri"/>
          <w:b/>
          <w:bCs/>
          <w:lang w:eastAsia="pl-PL"/>
        </w:rPr>
      </w:pPr>
      <w:r w:rsidRPr="003002F8">
        <w:rPr>
          <w:rFonts w:eastAsia="Times New Roman" w:cs="Calibri"/>
          <w:b/>
          <w:bCs/>
          <w:lang w:eastAsia="pl-PL"/>
        </w:rPr>
        <w:t>Pytanie 2:</w:t>
      </w:r>
    </w:p>
    <w:p w14:paraId="41F07040" w14:textId="77777777" w:rsidR="003002F8" w:rsidRPr="003002F8" w:rsidRDefault="003002F8" w:rsidP="00D376D3">
      <w:pPr>
        <w:widowControl w:val="0"/>
        <w:autoSpaceDE w:val="0"/>
        <w:autoSpaceDN w:val="0"/>
        <w:adjustRightInd w:val="0"/>
        <w:ind w:right="0"/>
        <w:contextualSpacing/>
        <w:jc w:val="left"/>
        <w:rPr>
          <w:rFonts w:eastAsia="Times New Roman" w:cs="Calibri"/>
          <w:lang w:eastAsia="pl-PL"/>
        </w:rPr>
      </w:pPr>
      <w:r w:rsidRPr="003002F8">
        <w:rPr>
          <w:rFonts w:eastAsia="Times New Roman" w:cs="Calibri"/>
          <w:lang w:eastAsia="pl-PL"/>
        </w:rPr>
        <w:t>Jakie są dokładne obowiązki i odpowiedzialności operatora w ramach</w:t>
      </w:r>
      <w:r>
        <w:rPr>
          <w:rFonts w:eastAsia="Times New Roman" w:cs="Calibri"/>
          <w:lang w:eastAsia="pl-PL"/>
        </w:rPr>
        <w:t xml:space="preserve"> </w:t>
      </w:r>
      <w:r w:rsidRPr="003002F8">
        <w:rPr>
          <w:rFonts w:eastAsia="Times New Roman" w:cs="Calibri"/>
          <w:lang w:eastAsia="pl-PL"/>
        </w:rPr>
        <w:t>projektu? Czy istnieją jakieś szczegółowe wytyczne dotyczące roli operatora?</w:t>
      </w:r>
    </w:p>
    <w:p w14:paraId="400F26EF" w14:textId="77777777" w:rsidR="002B0B5D" w:rsidRDefault="002B0B5D" w:rsidP="00D376D3">
      <w:pPr>
        <w:widowControl w:val="0"/>
        <w:autoSpaceDE w:val="0"/>
        <w:autoSpaceDN w:val="0"/>
        <w:adjustRightInd w:val="0"/>
        <w:ind w:right="0"/>
        <w:contextualSpacing/>
        <w:jc w:val="left"/>
        <w:rPr>
          <w:rFonts w:eastAsia="Times New Roman" w:cs="Calibri"/>
          <w:b/>
          <w:lang w:eastAsia="pl-PL"/>
        </w:rPr>
      </w:pPr>
    </w:p>
    <w:p w14:paraId="205576F1" w14:textId="77777777" w:rsidR="003002F8" w:rsidRDefault="003002F8" w:rsidP="00D376D3">
      <w:pPr>
        <w:widowControl w:val="0"/>
        <w:autoSpaceDE w:val="0"/>
        <w:autoSpaceDN w:val="0"/>
        <w:adjustRightInd w:val="0"/>
        <w:ind w:right="0"/>
        <w:contextualSpacing/>
        <w:jc w:val="left"/>
        <w:rPr>
          <w:rFonts w:eastAsia="Times New Roman" w:cs="Calibri"/>
          <w:b/>
          <w:lang w:eastAsia="pl-PL"/>
        </w:rPr>
      </w:pPr>
      <w:r>
        <w:rPr>
          <w:rFonts w:eastAsia="Times New Roman" w:cs="Calibri"/>
          <w:b/>
          <w:lang w:eastAsia="pl-PL"/>
        </w:rPr>
        <w:t>Odpowiedź:</w:t>
      </w:r>
    </w:p>
    <w:p w14:paraId="09C0C668" w14:textId="77777777" w:rsidR="003002F8" w:rsidRDefault="003002F8" w:rsidP="00D376D3">
      <w:pPr>
        <w:widowControl w:val="0"/>
        <w:autoSpaceDE w:val="0"/>
        <w:autoSpaceDN w:val="0"/>
        <w:adjustRightInd w:val="0"/>
        <w:ind w:right="0"/>
        <w:contextualSpacing/>
        <w:jc w:val="left"/>
        <w:rPr>
          <w:rFonts w:eastAsia="Times New Roman" w:cs="Calibri"/>
          <w:lang w:eastAsia="pl-PL"/>
        </w:rPr>
      </w:pPr>
      <w:r w:rsidRPr="003002F8">
        <w:rPr>
          <w:rFonts w:eastAsia="Times New Roman" w:cs="Calibri"/>
          <w:lang w:eastAsia="pl-PL"/>
        </w:rPr>
        <w:t>Do zadań Operatora należy prowadzenie działań informacyjno-promocyjnych, rekrutację , wsparcie osób w poruszaniu się po BUR, wsparcie osób w możliwości skorzystania z usługi rozwojowej poza BUR, monitorowanie jakości realizacji usług. W obowiązkach administracyjnych należy wymienić obsługę zgłoszeń, weryfikację dokumentów przed udzieleniem wsparcia, podpisywanie umów wsparcia,  rozliczanie umów wsparcia (merytorycznych i finansowych),</w:t>
      </w:r>
      <w:r w:rsidR="00D376D3">
        <w:rPr>
          <w:rFonts w:eastAsia="Times New Roman" w:cs="Calibri"/>
          <w:lang w:eastAsia="pl-PL"/>
        </w:rPr>
        <w:t xml:space="preserve"> </w:t>
      </w:r>
      <w:r w:rsidRPr="003002F8">
        <w:rPr>
          <w:rFonts w:eastAsia="Times New Roman" w:cs="Calibri"/>
          <w:lang w:eastAsia="pl-PL"/>
        </w:rPr>
        <w:t xml:space="preserve">przygotowywanie raportów i podsumowań </w:t>
      </w:r>
      <w:r w:rsidR="002B0B5D">
        <w:rPr>
          <w:rFonts w:eastAsia="Times New Roman" w:cs="Calibri"/>
          <w:lang w:eastAsia="pl-PL"/>
        </w:rPr>
        <w:br/>
      </w:r>
      <w:r w:rsidRPr="003002F8">
        <w:rPr>
          <w:rFonts w:eastAsia="Times New Roman" w:cs="Calibri"/>
          <w:lang w:eastAsia="pl-PL"/>
        </w:rPr>
        <w:t>z postępów projektu. Ponieważ rekrutacja do projektu jest otwarta i dostępna dla wszystkich osób dorosłych, które z własnej in</w:t>
      </w:r>
      <w:r w:rsidR="002B0B5D">
        <w:rPr>
          <w:rFonts w:eastAsia="Times New Roman" w:cs="Calibri"/>
          <w:lang w:eastAsia="pl-PL"/>
        </w:rPr>
        <w:t>i</w:t>
      </w:r>
      <w:r w:rsidRPr="003002F8">
        <w:rPr>
          <w:rFonts w:eastAsia="Times New Roman" w:cs="Calibri"/>
          <w:lang w:eastAsia="pl-PL"/>
        </w:rPr>
        <w:t xml:space="preserve">cjatywy planują podnieść swoje umiejętności/kompetencje lub zmienić/nabyć nowe kwalifikacje (w tym dla osób z niepełnosprawnościami), to zasada ta musi być realizowana poprzez funkcjonowanie odpowiedniej ilości Biur Obsługi Klientów, których powołanie znajduje odzwierciedlenie we wniosku o dofinansowanie projektu. Operator ma obowiązek zapewnić </w:t>
      </w:r>
      <w:r w:rsidRPr="003002F8">
        <w:rPr>
          <w:rFonts w:eastAsia="Times New Roman" w:cs="Calibri"/>
          <w:lang w:eastAsia="pl-PL"/>
        </w:rPr>
        <w:lastRenderedPageBreak/>
        <w:t xml:space="preserve">wsparcie każdemu chętnemu uczestnikowi. W szczególności poprzez spotkania z doradcą zawodowym  </w:t>
      </w:r>
      <w:r w:rsidR="002B0B5D">
        <w:rPr>
          <w:rFonts w:eastAsia="Times New Roman" w:cs="Calibri"/>
          <w:lang w:eastAsia="pl-PL"/>
        </w:rPr>
        <w:br/>
      </w:r>
      <w:r w:rsidRPr="003002F8">
        <w:rPr>
          <w:rFonts w:eastAsia="Times New Roman" w:cs="Calibri"/>
          <w:lang w:eastAsia="pl-PL"/>
        </w:rPr>
        <w:t>i przeprowadzeniem analizy potrzeb rozwojowych, monitoring jego uczestnictwa od momentu przystąpienia do projektu do jego zakończenia, monitorowanie usług szkoleniowych obejmujących kontrole dokumentów i wizytacje miejsc realizacji usług.</w:t>
      </w:r>
    </w:p>
    <w:p w14:paraId="438848DE" w14:textId="77777777" w:rsidR="00920604" w:rsidRPr="003002F8" w:rsidRDefault="00920604" w:rsidP="00D376D3">
      <w:pPr>
        <w:widowControl w:val="0"/>
        <w:autoSpaceDE w:val="0"/>
        <w:autoSpaceDN w:val="0"/>
        <w:adjustRightInd w:val="0"/>
        <w:ind w:right="0"/>
        <w:contextualSpacing/>
        <w:jc w:val="left"/>
        <w:rPr>
          <w:rFonts w:eastAsia="Times New Roman" w:cs="Calibri"/>
          <w:lang w:eastAsia="pl-PL"/>
        </w:rPr>
      </w:pPr>
      <w:r>
        <w:rPr>
          <w:rFonts w:eastAsia="Times New Roman" w:cs="Calibri"/>
          <w:lang w:eastAsia="pl-PL"/>
        </w:rPr>
        <w:t xml:space="preserve">Szczegółowe informacje nt. obowiązków i odpowiedzialności finansowej operatora za nieprawidłową realizację projektu zostały określone we </w:t>
      </w:r>
      <w:hyperlink r:id="rId10" w:history="1">
        <w:r w:rsidRPr="00920604">
          <w:rPr>
            <w:rStyle w:val="Hipercze"/>
            <w:rFonts w:eastAsia="Times New Roman" w:cs="Calibri"/>
            <w:lang w:eastAsia="pl-PL"/>
          </w:rPr>
          <w:t>wzorze umowy o dofinansowanie</w:t>
        </w:r>
      </w:hyperlink>
      <w:r>
        <w:rPr>
          <w:rFonts w:eastAsia="Times New Roman" w:cs="Calibri"/>
          <w:lang w:eastAsia="pl-PL"/>
        </w:rPr>
        <w:t>, w szczególności w § 2, 7, 11, 16, 18, 21, 24, 25 i 27.</w:t>
      </w:r>
    </w:p>
    <w:p w14:paraId="5E603241" w14:textId="77777777" w:rsidR="003002F8" w:rsidRPr="003002F8" w:rsidRDefault="003002F8" w:rsidP="00D376D3">
      <w:pPr>
        <w:widowControl w:val="0"/>
        <w:autoSpaceDE w:val="0"/>
        <w:autoSpaceDN w:val="0"/>
        <w:adjustRightInd w:val="0"/>
        <w:ind w:right="0"/>
        <w:contextualSpacing/>
        <w:jc w:val="left"/>
        <w:rPr>
          <w:rFonts w:eastAsia="Times New Roman" w:cs="Calibri"/>
          <w:lang w:eastAsia="pl-PL"/>
        </w:rPr>
      </w:pPr>
      <w:r w:rsidRPr="003002F8">
        <w:rPr>
          <w:rFonts w:eastAsia="Times New Roman" w:cs="Calibri"/>
          <w:lang w:eastAsia="pl-PL"/>
        </w:rPr>
        <w:t>Zachęcamy</w:t>
      </w:r>
      <w:r w:rsidR="00920604">
        <w:rPr>
          <w:rFonts w:eastAsia="Times New Roman" w:cs="Calibri"/>
          <w:lang w:eastAsia="pl-PL"/>
        </w:rPr>
        <w:t xml:space="preserve"> również</w:t>
      </w:r>
      <w:r w:rsidRPr="003002F8">
        <w:rPr>
          <w:rFonts w:eastAsia="Times New Roman" w:cs="Calibri"/>
          <w:lang w:eastAsia="pl-PL"/>
        </w:rPr>
        <w:t xml:space="preserve"> do zapoznania się z załącznikiem nr 1 do Regulaminu – kryteria oraz załącznikiem odrębnym pn. Zasady wdrażania projektów z zakresu Kształcenia Osób Dorosłych w FE SL 2021-2027.</w:t>
      </w:r>
    </w:p>
    <w:p w14:paraId="2B74DE00" w14:textId="77777777" w:rsidR="002B0B5D" w:rsidRDefault="002B0B5D" w:rsidP="00D376D3">
      <w:pPr>
        <w:widowControl w:val="0"/>
        <w:autoSpaceDE w:val="0"/>
        <w:autoSpaceDN w:val="0"/>
        <w:adjustRightInd w:val="0"/>
        <w:ind w:right="0"/>
        <w:contextualSpacing/>
        <w:jc w:val="left"/>
        <w:rPr>
          <w:rFonts w:eastAsia="Times New Roman"/>
          <w:lang w:eastAsia="pl-PL"/>
        </w:rPr>
      </w:pPr>
    </w:p>
    <w:p w14:paraId="3D757F8A" w14:textId="77777777" w:rsidR="003002F8" w:rsidRPr="003002F8" w:rsidRDefault="003002F8" w:rsidP="00D376D3">
      <w:pPr>
        <w:widowControl w:val="0"/>
        <w:autoSpaceDE w:val="0"/>
        <w:autoSpaceDN w:val="0"/>
        <w:adjustRightInd w:val="0"/>
        <w:ind w:right="0"/>
        <w:contextualSpacing/>
        <w:jc w:val="left"/>
        <w:rPr>
          <w:rFonts w:eastAsia="Times New Roman" w:cs="Calibri"/>
          <w:b/>
          <w:bCs/>
          <w:lang w:eastAsia="pl-PL"/>
        </w:rPr>
      </w:pPr>
      <w:r w:rsidRPr="003002F8">
        <w:rPr>
          <w:rFonts w:eastAsia="Times New Roman" w:cs="Calibri"/>
          <w:b/>
          <w:bCs/>
          <w:lang w:eastAsia="pl-PL"/>
        </w:rPr>
        <w:t xml:space="preserve">Pytanie </w:t>
      </w:r>
      <w:r>
        <w:rPr>
          <w:rFonts w:eastAsia="Times New Roman" w:cs="Calibri"/>
          <w:b/>
          <w:bCs/>
          <w:lang w:eastAsia="pl-PL"/>
        </w:rPr>
        <w:t>3</w:t>
      </w:r>
      <w:r w:rsidRPr="003002F8">
        <w:rPr>
          <w:rFonts w:eastAsia="Times New Roman" w:cs="Calibri"/>
          <w:b/>
          <w:bCs/>
          <w:lang w:eastAsia="pl-PL"/>
        </w:rPr>
        <w:t>:</w:t>
      </w:r>
    </w:p>
    <w:p w14:paraId="31C7001F" w14:textId="25DF78A9" w:rsidR="003002F8" w:rsidRPr="0052721B" w:rsidRDefault="003002F8" w:rsidP="00D376D3">
      <w:pPr>
        <w:ind w:right="0"/>
        <w:jc w:val="left"/>
        <w:rPr>
          <w:rFonts w:eastAsia="Times New Roman" w:cs="Calibri"/>
          <w:b/>
          <w:lang w:eastAsia="pl-PL"/>
        </w:rPr>
      </w:pPr>
      <w:r w:rsidRPr="003002F8">
        <w:rPr>
          <w:rFonts w:eastAsia="Times New Roman" w:cs="Calibri"/>
          <w:lang w:eastAsia="pl-PL"/>
        </w:rPr>
        <w:t>Jakie jest przewidywane wynagrodzenie dla operatora? Czy są jakieś premie lub dodatkowe korzyści związane z tą rolą?</w:t>
      </w:r>
      <w:r w:rsidR="002B0B5D">
        <w:rPr>
          <w:rFonts w:eastAsia="Times New Roman" w:cs="Calibri"/>
          <w:lang w:eastAsia="pl-PL"/>
        </w:rPr>
        <w:br/>
      </w:r>
      <w:r w:rsidR="0052721B">
        <w:rPr>
          <w:rFonts w:eastAsia="Times New Roman" w:cs="Calibri"/>
          <w:b/>
          <w:lang w:eastAsia="pl-PL"/>
        </w:rPr>
        <w:br/>
      </w:r>
      <w:r>
        <w:rPr>
          <w:rFonts w:eastAsia="Times New Roman" w:cs="Calibri"/>
          <w:b/>
          <w:lang w:eastAsia="pl-PL"/>
        </w:rPr>
        <w:t>Odpowiedź:</w:t>
      </w:r>
      <w:r w:rsidR="002B0B5D">
        <w:rPr>
          <w:rFonts w:eastAsia="Times New Roman" w:cs="Calibri"/>
          <w:lang w:eastAsia="pl-PL"/>
        </w:rPr>
        <w:br/>
      </w:r>
      <w:r w:rsidRPr="003002F8">
        <w:rPr>
          <w:rFonts w:eastAsia="Times New Roman" w:cs="Calibri"/>
          <w:lang w:eastAsia="pl-PL"/>
        </w:rPr>
        <w:t>Nie, nie ma. Realizacja projektu nie wiąże się z wynagrodzeniem lub premiowaniem Operatora.</w:t>
      </w:r>
    </w:p>
    <w:p w14:paraId="3A5C71FD" w14:textId="77777777" w:rsidR="003002F8" w:rsidRPr="003002F8" w:rsidRDefault="003002F8" w:rsidP="00D376D3">
      <w:pPr>
        <w:widowControl w:val="0"/>
        <w:autoSpaceDE w:val="0"/>
        <w:autoSpaceDN w:val="0"/>
        <w:adjustRightInd w:val="0"/>
        <w:ind w:right="0"/>
        <w:contextualSpacing/>
        <w:jc w:val="left"/>
        <w:rPr>
          <w:rFonts w:eastAsia="Times New Roman" w:cs="Calibri"/>
          <w:b/>
          <w:bCs/>
          <w:lang w:eastAsia="pl-PL"/>
        </w:rPr>
      </w:pPr>
      <w:r w:rsidRPr="003002F8">
        <w:rPr>
          <w:rFonts w:eastAsia="Times New Roman" w:cs="Calibri"/>
          <w:b/>
          <w:bCs/>
          <w:lang w:eastAsia="pl-PL"/>
        </w:rPr>
        <w:t xml:space="preserve">Pytanie </w:t>
      </w:r>
      <w:r>
        <w:rPr>
          <w:rFonts w:eastAsia="Times New Roman" w:cs="Calibri"/>
          <w:b/>
          <w:bCs/>
          <w:lang w:eastAsia="pl-PL"/>
        </w:rPr>
        <w:t>4</w:t>
      </w:r>
      <w:r w:rsidRPr="003002F8">
        <w:rPr>
          <w:rFonts w:eastAsia="Times New Roman" w:cs="Calibri"/>
          <w:b/>
          <w:bCs/>
          <w:lang w:eastAsia="pl-PL"/>
        </w:rPr>
        <w:t>:</w:t>
      </w:r>
    </w:p>
    <w:p w14:paraId="078DD0C1" w14:textId="77777777" w:rsidR="003002F8" w:rsidRDefault="003002F8" w:rsidP="00D376D3">
      <w:pPr>
        <w:widowControl w:val="0"/>
        <w:autoSpaceDE w:val="0"/>
        <w:autoSpaceDN w:val="0"/>
        <w:adjustRightInd w:val="0"/>
        <w:ind w:right="0"/>
        <w:contextualSpacing/>
        <w:jc w:val="left"/>
        <w:rPr>
          <w:rFonts w:eastAsia="Times New Roman" w:cs="Calibri"/>
          <w:lang w:eastAsia="pl-PL"/>
        </w:rPr>
      </w:pPr>
      <w:r w:rsidRPr="003002F8">
        <w:rPr>
          <w:rFonts w:eastAsia="Times New Roman" w:cs="Calibri"/>
          <w:lang w:eastAsia="pl-PL"/>
        </w:rPr>
        <w:t>Czy są jakieś dokładne kwalifikacje i wymagania dla operatora? Czy są jakieś</w:t>
      </w:r>
      <w:r>
        <w:rPr>
          <w:rFonts w:eastAsia="Times New Roman" w:cs="Calibri"/>
          <w:lang w:eastAsia="pl-PL"/>
        </w:rPr>
        <w:t xml:space="preserve"> </w:t>
      </w:r>
      <w:r w:rsidRPr="003002F8">
        <w:rPr>
          <w:rFonts w:eastAsia="Times New Roman" w:cs="Calibri"/>
          <w:lang w:eastAsia="pl-PL"/>
        </w:rPr>
        <w:t xml:space="preserve">specjalne certyfikaty lub szkolenia wymagane przed objęciem tej roli? </w:t>
      </w:r>
    </w:p>
    <w:p w14:paraId="668E276B" w14:textId="77777777" w:rsidR="002B0B5D" w:rsidRDefault="002B0B5D" w:rsidP="00D376D3">
      <w:pPr>
        <w:widowControl w:val="0"/>
        <w:autoSpaceDE w:val="0"/>
        <w:autoSpaceDN w:val="0"/>
        <w:adjustRightInd w:val="0"/>
        <w:ind w:right="0"/>
        <w:contextualSpacing/>
        <w:jc w:val="left"/>
        <w:rPr>
          <w:rFonts w:eastAsia="Times New Roman" w:cs="Calibri"/>
          <w:b/>
          <w:lang w:eastAsia="pl-PL"/>
        </w:rPr>
      </w:pPr>
    </w:p>
    <w:p w14:paraId="768B339F" w14:textId="77777777" w:rsidR="003002F8" w:rsidRDefault="003002F8" w:rsidP="00D376D3">
      <w:pPr>
        <w:widowControl w:val="0"/>
        <w:autoSpaceDE w:val="0"/>
        <w:autoSpaceDN w:val="0"/>
        <w:adjustRightInd w:val="0"/>
        <w:ind w:right="0"/>
        <w:contextualSpacing/>
        <w:jc w:val="left"/>
        <w:rPr>
          <w:rFonts w:eastAsia="Times New Roman" w:cs="Calibri"/>
          <w:b/>
          <w:lang w:eastAsia="pl-PL"/>
        </w:rPr>
      </w:pPr>
      <w:r>
        <w:rPr>
          <w:rFonts w:eastAsia="Times New Roman" w:cs="Calibri"/>
          <w:b/>
          <w:lang w:eastAsia="pl-PL"/>
        </w:rPr>
        <w:t>Odpowiedź:</w:t>
      </w:r>
    </w:p>
    <w:p w14:paraId="55484F59" w14:textId="3EDB6F27" w:rsidR="003002F8" w:rsidRPr="003002F8" w:rsidRDefault="003002F8" w:rsidP="00D376D3">
      <w:pPr>
        <w:widowControl w:val="0"/>
        <w:autoSpaceDE w:val="0"/>
        <w:autoSpaceDN w:val="0"/>
        <w:adjustRightInd w:val="0"/>
        <w:ind w:right="0"/>
        <w:contextualSpacing/>
        <w:jc w:val="left"/>
        <w:rPr>
          <w:rFonts w:eastAsia="Times New Roman" w:cs="Calibri"/>
          <w:lang w:eastAsia="pl-PL"/>
        </w:rPr>
      </w:pPr>
      <w:r w:rsidRPr="003002F8">
        <w:rPr>
          <w:rFonts w:eastAsia="Times New Roman" w:cs="Calibri"/>
          <w:lang w:eastAsia="pl-PL"/>
        </w:rPr>
        <w:t>Operator musi mieć doświadczenie w działalności w obszarze świadczenia usług szkoleniowych.. Nie można ubiegać się o dofinansowanie w przypadku złożenia nieprawdziwego oświadczenia o niekaralności albo wykluczenia z otrzymania środków europejskich na podstawie obowiązujących aktów prawnych.</w:t>
      </w:r>
      <w:r w:rsidRPr="003002F8">
        <w:rPr>
          <w:rFonts w:eastAsia="Times New Roman"/>
          <w:lang w:eastAsia="pl-PL"/>
        </w:rPr>
        <w:t xml:space="preserve"> Szczegółowe informacje dotyczące wymagań jakie musi spełnić Operator – wnioskodawca aby ubiegać się o dofinansowanie znajdują się w Za</w:t>
      </w:r>
      <w:r w:rsidRPr="003002F8">
        <w:rPr>
          <w:rFonts w:eastAsia="Times New Roman" w:cs="Calibri"/>
          <w:lang w:eastAsia="pl-PL"/>
        </w:rPr>
        <w:t xml:space="preserve">łączniku nr 1 do Regulaminu wyboru projektów dla Działania FESL.10.17 – Kryteria wyboru projektów. </w:t>
      </w:r>
    </w:p>
    <w:p w14:paraId="5218FB72" w14:textId="77777777" w:rsidR="003002F8" w:rsidRDefault="003002F8" w:rsidP="00D376D3">
      <w:pPr>
        <w:widowControl w:val="0"/>
        <w:autoSpaceDE w:val="0"/>
        <w:autoSpaceDN w:val="0"/>
        <w:adjustRightInd w:val="0"/>
        <w:ind w:right="0"/>
        <w:contextualSpacing/>
        <w:jc w:val="left"/>
        <w:rPr>
          <w:rFonts w:eastAsia="Times New Roman" w:cs="Calibri"/>
          <w:b/>
          <w:bCs/>
          <w:lang w:eastAsia="pl-PL"/>
        </w:rPr>
      </w:pPr>
    </w:p>
    <w:p w14:paraId="237336C2" w14:textId="77777777" w:rsidR="003002F8" w:rsidRDefault="003002F8" w:rsidP="00D376D3">
      <w:pPr>
        <w:widowControl w:val="0"/>
        <w:autoSpaceDE w:val="0"/>
        <w:autoSpaceDN w:val="0"/>
        <w:adjustRightInd w:val="0"/>
        <w:ind w:right="0"/>
        <w:contextualSpacing/>
        <w:jc w:val="left"/>
        <w:rPr>
          <w:rFonts w:eastAsia="Times New Roman" w:cs="Calibri"/>
          <w:b/>
          <w:bCs/>
          <w:lang w:eastAsia="pl-PL"/>
        </w:rPr>
      </w:pPr>
      <w:r w:rsidRPr="003002F8">
        <w:rPr>
          <w:rFonts w:eastAsia="Times New Roman" w:cs="Calibri"/>
          <w:b/>
          <w:bCs/>
          <w:lang w:eastAsia="pl-PL"/>
        </w:rPr>
        <w:t xml:space="preserve">Pytanie </w:t>
      </w:r>
      <w:r>
        <w:rPr>
          <w:rFonts w:eastAsia="Times New Roman" w:cs="Calibri"/>
          <w:b/>
          <w:bCs/>
          <w:lang w:eastAsia="pl-PL"/>
        </w:rPr>
        <w:t>5:</w:t>
      </w:r>
    </w:p>
    <w:p w14:paraId="16086B00" w14:textId="77777777" w:rsidR="003002F8" w:rsidRDefault="003002F8" w:rsidP="00D376D3">
      <w:pPr>
        <w:widowControl w:val="0"/>
        <w:autoSpaceDE w:val="0"/>
        <w:autoSpaceDN w:val="0"/>
        <w:adjustRightInd w:val="0"/>
        <w:ind w:right="0"/>
        <w:contextualSpacing/>
        <w:jc w:val="left"/>
        <w:rPr>
          <w:rFonts w:eastAsia="Times New Roman" w:cs="Calibri"/>
          <w:b/>
          <w:lang w:eastAsia="pl-PL"/>
        </w:rPr>
      </w:pPr>
      <w:r w:rsidRPr="003002F8">
        <w:rPr>
          <w:rFonts w:eastAsia="Times New Roman" w:cs="Calibri"/>
          <w:lang w:eastAsia="pl-PL"/>
        </w:rPr>
        <w:t>Ile czasu średnio operator będzie musiał poświęcić na realizację zadań</w:t>
      </w:r>
      <w:r>
        <w:rPr>
          <w:rFonts w:eastAsia="Times New Roman" w:cs="Calibri"/>
          <w:b/>
          <w:bCs/>
          <w:lang w:eastAsia="pl-PL"/>
        </w:rPr>
        <w:t xml:space="preserve"> </w:t>
      </w:r>
      <w:r w:rsidRPr="003002F8">
        <w:rPr>
          <w:rFonts w:eastAsia="Times New Roman" w:cs="Calibri"/>
          <w:lang w:eastAsia="pl-PL"/>
        </w:rPr>
        <w:t>związanych z projektem? Czy są jakieś oczekiwania dotyczące dostępności czy</w:t>
      </w:r>
      <w:r>
        <w:rPr>
          <w:rFonts w:eastAsia="Times New Roman" w:cs="Calibri"/>
          <w:b/>
          <w:bCs/>
          <w:lang w:eastAsia="pl-PL"/>
        </w:rPr>
        <w:t xml:space="preserve"> </w:t>
      </w:r>
      <w:r w:rsidRPr="003002F8">
        <w:rPr>
          <w:rFonts w:eastAsia="Times New Roman" w:cs="Calibri"/>
          <w:lang w:eastAsia="pl-PL"/>
        </w:rPr>
        <w:t xml:space="preserve">elastyczności czasu pracy?                                                    </w:t>
      </w:r>
    </w:p>
    <w:p w14:paraId="5BFD8D28" w14:textId="77777777" w:rsidR="002B0B5D" w:rsidRDefault="002B0B5D" w:rsidP="00D376D3">
      <w:pPr>
        <w:widowControl w:val="0"/>
        <w:autoSpaceDE w:val="0"/>
        <w:autoSpaceDN w:val="0"/>
        <w:adjustRightInd w:val="0"/>
        <w:ind w:right="0"/>
        <w:contextualSpacing/>
        <w:jc w:val="left"/>
        <w:rPr>
          <w:rFonts w:eastAsia="Times New Roman" w:cs="Calibri"/>
          <w:b/>
          <w:lang w:eastAsia="pl-PL"/>
        </w:rPr>
      </w:pPr>
    </w:p>
    <w:p w14:paraId="291D0D2D" w14:textId="77777777" w:rsidR="003002F8" w:rsidRDefault="003002F8" w:rsidP="00D376D3">
      <w:pPr>
        <w:widowControl w:val="0"/>
        <w:autoSpaceDE w:val="0"/>
        <w:autoSpaceDN w:val="0"/>
        <w:adjustRightInd w:val="0"/>
        <w:ind w:right="0"/>
        <w:contextualSpacing/>
        <w:jc w:val="left"/>
        <w:rPr>
          <w:rFonts w:eastAsia="Times New Roman" w:cs="Calibri"/>
          <w:b/>
          <w:lang w:eastAsia="pl-PL"/>
        </w:rPr>
      </w:pPr>
      <w:r>
        <w:rPr>
          <w:rFonts w:eastAsia="Times New Roman" w:cs="Calibri"/>
          <w:b/>
          <w:lang w:eastAsia="pl-PL"/>
        </w:rPr>
        <w:t>Odpowiedź:</w:t>
      </w:r>
    </w:p>
    <w:p w14:paraId="5A8F426D" w14:textId="61F60C0E" w:rsidR="003002F8" w:rsidRDefault="001D0186" w:rsidP="00D376D3">
      <w:pPr>
        <w:widowControl w:val="0"/>
        <w:autoSpaceDE w:val="0"/>
        <w:autoSpaceDN w:val="0"/>
        <w:adjustRightInd w:val="0"/>
        <w:ind w:right="0"/>
        <w:contextualSpacing/>
        <w:jc w:val="left"/>
        <w:rPr>
          <w:rFonts w:eastAsia="Times New Roman" w:cs="Calibri"/>
          <w:lang w:eastAsia="pl-PL"/>
        </w:rPr>
      </w:pPr>
      <w:r>
        <w:rPr>
          <w:rFonts w:eastAsia="Times New Roman" w:cs="Calibri"/>
          <w:lang w:eastAsia="pl-PL"/>
        </w:rPr>
        <w:t>Regulamin wyboru projektów n</w:t>
      </w:r>
      <w:r w:rsidR="006007DC">
        <w:rPr>
          <w:rFonts w:eastAsia="Times New Roman" w:cs="Calibri"/>
          <w:lang w:eastAsia="pl-PL"/>
        </w:rPr>
        <w:t>ie okre</w:t>
      </w:r>
      <w:r>
        <w:rPr>
          <w:rFonts w:eastAsia="Times New Roman" w:cs="Calibri"/>
          <w:lang w:eastAsia="pl-PL"/>
        </w:rPr>
        <w:t>śla</w:t>
      </w:r>
      <w:r w:rsidR="006007DC">
        <w:rPr>
          <w:rFonts w:eastAsia="Times New Roman" w:cs="Calibri"/>
          <w:lang w:eastAsia="pl-PL"/>
        </w:rPr>
        <w:t xml:space="preserve"> średniego czasu potrzebnego na realizację wszystkich zadań projektowych. </w:t>
      </w:r>
      <w:r>
        <w:rPr>
          <w:rFonts w:eastAsia="Times New Roman" w:cs="Calibri"/>
          <w:lang w:eastAsia="pl-PL"/>
        </w:rPr>
        <w:t xml:space="preserve">Określa </w:t>
      </w:r>
      <w:r w:rsidR="006007DC">
        <w:rPr>
          <w:rFonts w:eastAsia="Times New Roman" w:cs="Calibri"/>
          <w:lang w:eastAsia="pl-PL"/>
        </w:rPr>
        <w:t xml:space="preserve">jedynie pewne </w:t>
      </w:r>
      <w:r>
        <w:rPr>
          <w:rFonts w:eastAsia="Times New Roman" w:cs="Calibri"/>
          <w:lang w:eastAsia="pl-PL"/>
        </w:rPr>
        <w:t>warunki (bezwzględne lub minimalne)</w:t>
      </w:r>
      <w:r w:rsidR="001736EE">
        <w:rPr>
          <w:rFonts w:eastAsia="Times New Roman" w:cs="Calibri"/>
          <w:lang w:eastAsia="pl-PL"/>
        </w:rPr>
        <w:t xml:space="preserve"> wpływające na czas realizacji projektu</w:t>
      </w:r>
      <w:r w:rsidR="006007DC">
        <w:rPr>
          <w:rFonts w:eastAsia="Times New Roman" w:cs="Calibri"/>
          <w:lang w:eastAsia="pl-PL"/>
        </w:rPr>
        <w:t>, przykładowo</w:t>
      </w:r>
      <w:r>
        <w:rPr>
          <w:rFonts w:eastAsia="Times New Roman" w:cs="Calibri"/>
          <w:lang w:eastAsia="pl-PL"/>
        </w:rPr>
        <w:t>:</w:t>
      </w:r>
    </w:p>
    <w:p w14:paraId="44F42996" w14:textId="77777777" w:rsidR="001D0186" w:rsidRDefault="001736EE" w:rsidP="00B01B52">
      <w:pPr>
        <w:widowControl w:val="0"/>
        <w:numPr>
          <w:ilvl w:val="0"/>
          <w:numId w:val="25"/>
        </w:numPr>
        <w:autoSpaceDE w:val="0"/>
        <w:autoSpaceDN w:val="0"/>
        <w:adjustRightInd w:val="0"/>
        <w:ind w:right="0"/>
        <w:contextualSpacing/>
        <w:jc w:val="left"/>
        <w:rPr>
          <w:rFonts w:eastAsia="Times New Roman" w:cs="Calibri"/>
          <w:lang w:eastAsia="pl-PL"/>
        </w:rPr>
      </w:pPr>
      <w:r>
        <w:rPr>
          <w:rFonts w:eastAsia="Times New Roman" w:cs="Calibri"/>
          <w:lang w:eastAsia="pl-PL"/>
        </w:rPr>
        <w:t>każdy uczestnik musi mieć dostęp do dodatkowego wsparcia (doradczego);</w:t>
      </w:r>
    </w:p>
    <w:p w14:paraId="65EC3F19" w14:textId="77777777" w:rsidR="001D0186" w:rsidRDefault="001D0186" w:rsidP="00B01B52">
      <w:pPr>
        <w:widowControl w:val="0"/>
        <w:numPr>
          <w:ilvl w:val="0"/>
          <w:numId w:val="25"/>
        </w:numPr>
        <w:autoSpaceDE w:val="0"/>
        <w:autoSpaceDN w:val="0"/>
        <w:adjustRightInd w:val="0"/>
        <w:ind w:right="0"/>
        <w:contextualSpacing/>
        <w:jc w:val="left"/>
        <w:rPr>
          <w:rFonts w:eastAsia="Times New Roman" w:cs="Calibri"/>
          <w:lang w:eastAsia="pl-PL"/>
        </w:rPr>
      </w:pPr>
      <w:r>
        <w:rPr>
          <w:rFonts w:eastAsia="Times New Roman" w:cs="Calibri"/>
          <w:lang w:eastAsia="pl-PL"/>
        </w:rPr>
        <w:t>projekt musi się zakończyć do 31 grudnia 2026;</w:t>
      </w:r>
    </w:p>
    <w:p w14:paraId="333D9998" w14:textId="77777777" w:rsidR="001D0186" w:rsidRDefault="001736EE" w:rsidP="00B01B52">
      <w:pPr>
        <w:widowControl w:val="0"/>
        <w:numPr>
          <w:ilvl w:val="0"/>
          <w:numId w:val="25"/>
        </w:numPr>
        <w:autoSpaceDE w:val="0"/>
        <w:autoSpaceDN w:val="0"/>
        <w:adjustRightInd w:val="0"/>
        <w:ind w:right="0"/>
        <w:contextualSpacing/>
        <w:jc w:val="left"/>
        <w:rPr>
          <w:rFonts w:eastAsia="Times New Roman" w:cs="Calibri"/>
          <w:lang w:eastAsia="pl-PL"/>
        </w:rPr>
      </w:pPr>
      <w:r>
        <w:rPr>
          <w:rFonts w:eastAsia="Times New Roman" w:cs="Calibri"/>
          <w:lang w:eastAsia="pl-PL"/>
        </w:rPr>
        <w:t xml:space="preserve">przez cały okres realizacji projektu doradca zawodowy (jeden lub więcej) musi być zatrudniony w wymiarze godzinowym odpowiadającym co najmniej jednemu etatowi na umowę o pracę (na </w:t>
      </w:r>
      <w:r>
        <w:rPr>
          <w:rFonts w:eastAsia="Times New Roman" w:cs="Calibri"/>
          <w:lang w:eastAsia="pl-PL"/>
        </w:rPr>
        <w:lastRenderedPageBreak/>
        <w:t>dowolnym stanowisku);</w:t>
      </w:r>
    </w:p>
    <w:p w14:paraId="5D3A2B31" w14:textId="77777777" w:rsidR="001736EE" w:rsidRDefault="001736EE" w:rsidP="00B01B52">
      <w:pPr>
        <w:widowControl w:val="0"/>
        <w:numPr>
          <w:ilvl w:val="0"/>
          <w:numId w:val="25"/>
        </w:numPr>
        <w:autoSpaceDE w:val="0"/>
        <w:autoSpaceDN w:val="0"/>
        <w:adjustRightInd w:val="0"/>
        <w:ind w:right="0"/>
        <w:contextualSpacing/>
        <w:jc w:val="left"/>
        <w:rPr>
          <w:rFonts w:eastAsia="Times New Roman" w:cs="Calibri"/>
          <w:lang w:eastAsia="pl-PL"/>
        </w:rPr>
      </w:pPr>
      <w:r w:rsidRPr="001736EE">
        <w:rPr>
          <w:rFonts w:eastAsia="Times New Roman" w:cs="Calibri"/>
          <w:lang w:eastAsia="pl-PL"/>
        </w:rPr>
        <w:t>usługi rozwojowe zmierzają do nabycia zielonych kwalifi</w:t>
      </w:r>
      <w:r w:rsidR="00E708A8">
        <w:rPr>
          <w:rFonts w:eastAsia="Times New Roman" w:cs="Calibri"/>
          <w:lang w:eastAsia="pl-PL"/>
        </w:rPr>
        <w:t>kacji/kompetencji potrzebnych w </w:t>
      </w:r>
      <w:r w:rsidRPr="001736EE">
        <w:rPr>
          <w:rFonts w:eastAsia="Times New Roman" w:cs="Calibri"/>
          <w:lang w:eastAsia="pl-PL"/>
        </w:rPr>
        <w:t>zielonych miejscach pracy w celu budowy zielonej gospodarki</w:t>
      </w:r>
      <w:r w:rsidR="00E708A8">
        <w:rPr>
          <w:rFonts w:eastAsia="Times New Roman" w:cs="Calibri"/>
          <w:lang w:eastAsia="pl-PL"/>
        </w:rPr>
        <w:t>, co wiąże się z oszacowaniem odpowiedniej ilości czasu na sprawdzenie, czy wnioskowana usługa spełnia wymóg;</w:t>
      </w:r>
    </w:p>
    <w:p w14:paraId="1B97E1E0" w14:textId="77777777" w:rsidR="001736EE" w:rsidRDefault="001736EE" w:rsidP="00B01B52">
      <w:pPr>
        <w:widowControl w:val="0"/>
        <w:numPr>
          <w:ilvl w:val="0"/>
          <w:numId w:val="25"/>
        </w:numPr>
        <w:autoSpaceDE w:val="0"/>
        <w:autoSpaceDN w:val="0"/>
        <w:adjustRightInd w:val="0"/>
        <w:ind w:right="0"/>
        <w:contextualSpacing/>
        <w:jc w:val="left"/>
        <w:rPr>
          <w:rFonts w:eastAsia="Times New Roman" w:cs="Calibri"/>
          <w:lang w:eastAsia="pl-PL"/>
        </w:rPr>
      </w:pPr>
      <w:r>
        <w:rPr>
          <w:rFonts w:eastAsia="Times New Roman" w:cs="Calibri"/>
          <w:lang w:eastAsia="pl-PL"/>
        </w:rPr>
        <w:t>liczba godzin dodatkowego wsparcia (doradczego) wynosi</w:t>
      </w:r>
      <w:r w:rsidR="00E708A8">
        <w:rPr>
          <w:rFonts w:eastAsia="Times New Roman" w:cs="Calibri"/>
          <w:lang w:eastAsia="pl-PL"/>
        </w:rPr>
        <w:t xml:space="preserve"> 4-6 w przypadku określenia celów zawodowych lub edukacyjnych oraz 1-2 w przypadku uzupełnienia/aktualizacji</w:t>
      </w:r>
      <w:r w:rsidR="005405BC">
        <w:rPr>
          <w:rFonts w:eastAsia="Times New Roman" w:cs="Calibri"/>
          <w:lang w:eastAsia="pl-PL"/>
        </w:rPr>
        <w:t xml:space="preserve"> tych celów;</w:t>
      </w:r>
    </w:p>
    <w:p w14:paraId="2CC11782" w14:textId="77777777" w:rsidR="001736EE" w:rsidRDefault="001736EE" w:rsidP="00B01B52">
      <w:pPr>
        <w:widowControl w:val="0"/>
        <w:numPr>
          <w:ilvl w:val="0"/>
          <w:numId w:val="25"/>
        </w:numPr>
        <w:autoSpaceDE w:val="0"/>
        <w:autoSpaceDN w:val="0"/>
        <w:adjustRightInd w:val="0"/>
        <w:ind w:right="0"/>
        <w:contextualSpacing/>
        <w:jc w:val="left"/>
        <w:rPr>
          <w:rFonts w:eastAsia="Times New Roman" w:cs="Calibri"/>
          <w:lang w:eastAsia="pl-PL"/>
        </w:rPr>
      </w:pPr>
      <w:r>
        <w:rPr>
          <w:rFonts w:eastAsia="Times New Roman" w:cs="Calibri"/>
          <w:lang w:eastAsia="pl-PL"/>
        </w:rPr>
        <w:t xml:space="preserve">liczba godzin funkcjonowania biura obsługi klienta (BOK) wynosi </w:t>
      </w:r>
      <w:r w:rsidR="005405BC">
        <w:rPr>
          <w:rFonts w:eastAsia="Times New Roman" w:cs="Calibri"/>
          <w:lang w:eastAsia="pl-PL"/>
        </w:rPr>
        <w:t>40 tygodniowo, z czego minimum 20 w formie stacjonarnej.</w:t>
      </w:r>
    </w:p>
    <w:p w14:paraId="06AF947F" w14:textId="77777777" w:rsidR="001D0186" w:rsidRDefault="001D0186" w:rsidP="00D376D3">
      <w:pPr>
        <w:widowControl w:val="0"/>
        <w:autoSpaceDE w:val="0"/>
        <w:autoSpaceDN w:val="0"/>
        <w:adjustRightInd w:val="0"/>
        <w:ind w:right="0"/>
        <w:contextualSpacing/>
        <w:jc w:val="left"/>
        <w:rPr>
          <w:rFonts w:eastAsia="Times New Roman" w:cs="Calibri"/>
          <w:lang w:eastAsia="pl-PL"/>
        </w:rPr>
      </w:pPr>
      <w:r>
        <w:rPr>
          <w:rFonts w:eastAsia="Times New Roman" w:cs="Calibri"/>
          <w:lang w:eastAsia="pl-PL"/>
        </w:rPr>
        <w:t>Szczegółowe informacje znajdują się w:</w:t>
      </w:r>
    </w:p>
    <w:p w14:paraId="18E07D71" w14:textId="77777777" w:rsidR="001D0186" w:rsidRDefault="00000000" w:rsidP="00B01B52">
      <w:pPr>
        <w:widowControl w:val="0"/>
        <w:numPr>
          <w:ilvl w:val="0"/>
          <w:numId w:val="26"/>
        </w:numPr>
        <w:autoSpaceDE w:val="0"/>
        <w:autoSpaceDN w:val="0"/>
        <w:adjustRightInd w:val="0"/>
        <w:ind w:right="0"/>
        <w:contextualSpacing/>
        <w:jc w:val="left"/>
        <w:rPr>
          <w:rFonts w:eastAsia="Times New Roman" w:cs="Calibri"/>
          <w:lang w:eastAsia="pl-PL"/>
        </w:rPr>
      </w:pPr>
      <w:hyperlink r:id="rId11" w:history="1">
        <w:r w:rsidR="001D0186" w:rsidRPr="001D0186">
          <w:rPr>
            <w:rStyle w:val="Hipercze"/>
            <w:rFonts w:eastAsia="Times New Roman" w:cs="Calibri"/>
            <w:lang w:eastAsia="pl-PL"/>
          </w:rPr>
          <w:t>regulaminie wyboru projektów</w:t>
        </w:r>
      </w:hyperlink>
      <w:r w:rsidR="001D0186">
        <w:rPr>
          <w:rFonts w:eastAsia="Times New Roman" w:cs="Calibri"/>
          <w:lang w:eastAsia="pl-PL"/>
        </w:rPr>
        <w:t>;</w:t>
      </w:r>
    </w:p>
    <w:p w14:paraId="77391F74" w14:textId="77777777" w:rsidR="001D0186" w:rsidRDefault="00000000" w:rsidP="00B01B52">
      <w:pPr>
        <w:widowControl w:val="0"/>
        <w:numPr>
          <w:ilvl w:val="0"/>
          <w:numId w:val="26"/>
        </w:numPr>
        <w:autoSpaceDE w:val="0"/>
        <w:autoSpaceDN w:val="0"/>
        <w:adjustRightInd w:val="0"/>
        <w:ind w:right="0"/>
        <w:contextualSpacing/>
        <w:jc w:val="left"/>
        <w:rPr>
          <w:rFonts w:eastAsia="Times New Roman" w:cs="Calibri"/>
          <w:lang w:eastAsia="pl-PL"/>
        </w:rPr>
      </w:pPr>
      <w:hyperlink r:id="rId12" w:history="1">
        <w:r w:rsidR="001D0186" w:rsidRPr="001D0186">
          <w:rPr>
            <w:rStyle w:val="Hipercze"/>
            <w:rFonts w:eastAsia="Times New Roman" w:cs="Calibri"/>
            <w:lang w:eastAsia="pl-PL"/>
          </w:rPr>
          <w:t>kryteriach wyboru projektów</w:t>
        </w:r>
      </w:hyperlink>
      <w:r w:rsidR="001D0186">
        <w:rPr>
          <w:rFonts w:eastAsia="Times New Roman" w:cs="Calibri"/>
          <w:lang w:eastAsia="pl-PL"/>
        </w:rPr>
        <w:t>;</w:t>
      </w:r>
    </w:p>
    <w:p w14:paraId="6578A950" w14:textId="77777777" w:rsidR="001D0186" w:rsidRDefault="00000000" w:rsidP="00B01B52">
      <w:pPr>
        <w:widowControl w:val="0"/>
        <w:numPr>
          <w:ilvl w:val="0"/>
          <w:numId w:val="26"/>
        </w:numPr>
        <w:autoSpaceDE w:val="0"/>
        <w:autoSpaceDN w:val="0"/>
        <w:adjustRightInd w:val="0"/>
        <w:ind w:right="0"/>
        <w:contextualSpacing/>
        <w:jc w:val="left"/>
        <w:rPr>
          <w:rFonts w:eastAsia="Times New Roman" w:cs="Calibri"/>
          <w:lang w:eastAsia="pl-PL"/>
        </w:rPr>
      </w:pPr>
      <w:hyperlink r:id="rId13" w:history="1">
        <w:r w:rsidR="001D0186" w:rsidRPr="001D0186">
          <w:rPr>
            <w:rStyle w:val="Hipercze"/>
            <w:rFonts w:eastAsia="Times New Roman" w:cs="Calibri"/>
            <w:lang w:eastAsia="pl-PL"/>
          </w:rPr>
          <w:t>załączniku pn. Zasady wdrażania projektów z zakresu kształcenia osób dorosłych w FESL 2021-2027</w:t>
        </w:r>
      </w:hyperlink>
      <w:r w:rsidR="001D0186">
        <w:rPr>
          <w:rFonts w:eastAsia="Times New Roman" w:cs="Calibri"/>
          <w:lang w:eastAsia="pl-PL"/>
        </w:rPr>
        <w:t>.</w:t>
      </w:r>
    </w:p>
    <w:p w14:paraId="61044BC9" w14:textId="77777777" w:rsidR="001D0186" w:rsidRPr="003002F8" w:rsidRDefault="001D0186" w:rsidP="00D376D3">
      <w:pPr>
        <w:widowControl w:val="0"/>
        <w:autoSpaceDE w:val="0"/>
        <w:autoSpaceDN w:val="0"/>
        <w:adjustRightInd w:val="0"/>
        <w:ind w:right="0"/>
        <w:contextualSpacing/>
        <w:jc w:val="left"/>
        <w:rPr>
          <w:rFonts w:eastAsia="Times New Roman" w:cs="Calibri"/>
          <w:b/>
          <w:bCs/>
          <w:lang w:eastAsia="pl-PL"/>
        </w:rPr>
      </w:pPr>
    </w:p>
    <w:p w14:paraId="2909D111" w14:textId="77777777" w:rsidR="003002F8" w:rsidRDefault="003002F8" w:rsidP="00D376D3">
      <w:pPr>
        <w:widowControl w:val="0"/>
        <w:autoSpaceDE w:val="0"/>
        <w:autoSpaceDN w:val="0"/>
        <w:adjustRightInd w:val="0"/>
        <w:ind w:right="0"/>
        <w:contextualSpacing/>
        <w:jc w:val="left"/>
        <w:rPr>
          <w:rFonts w:eastAsia="Times New Roman" w:cs="Calibri"/>
          <w:lang w:eastAsia="pl-PL"/>
        </w:rPr>
      </w:pPr>
      <w:r w:rsidRPr="003002F8">
        <w:rPr>
          <w:rFonts w:eastAsia="Times New Roman" w:cs="Calibri"/>
          <w:b/>
          <w:bCs/>
          <w:lang w:eastAsia="pl-PL"/>
        </w:rPr>
        <w:t xml:space="preserve">Pytanie </w:t>
      </w:r>
      <w:r>
        <w:rPr>
          <w:rFonts w:eastAsia="Times New Roman" w:cs="Calibri"/>
          <w:b/>
          <w:bCs/>
          <w:lang w:eastAsia="pl-PL"/>
        </w:rPr>
        <w:t>6:</w:t>
      </w:r>
    </w:p>
    <w:p w14:paraId="78A64A2C" w14:textId="77777777" w:rsidR="003002F8" w:rsidRDefault="003002F8" w:rsidP="00D376D3">
      <w:pPr>
        <w:widowControl w:val="0"/>
        <w:autoSpaceDE w:val="0"/>
        <w:autoSpaceDN w:val="0"/>
        <w:adjustRightInd w:val="0"/>
        <w:ind w:right="0"/>
        <w:contextualSpacing/>
        <w:jc w:val="left"/>
        <w:rPr>
          <w:rFonts w:eastAsia="Times New Roman" w:cs="Calibri"/>
          <w:b/>
          <w:lang w:eastAsia="pl-PL"/>
        </w:rPr>
      </w:pPr>
      <w:r w:rsidRPr="003002F8">
        <w:rPr>
          <w:rFonts w:eastAsia="Times New Roman" w:cs="Calibri"/>
          <w:lang w:eastAsia="pl-PL"/>
        </w:rPr>
        <w:t xml:space="preserve">Czy operator może jednocześnie prowadzić szkolenia w ramach tego projektu? Jeśli tak, jakie są zasady </w:t>
      </w:r>
      <w:r w:rsidR="002B0B5D">
        <w:rPr>
          <w:rFonts w:eastAsia="Times New Roman" w:cs="Calibri"/>
          <w:lang w:eastAsia="pl-PL"/>
        </w:rPr>
        <w:br/>
      </w:r>
      <w:r w:rsidRPr="003002F8">
        <w:rPr>
          <w:rFonts w:eastAsia="Times New Roman" w:cs="Calibri"/>
          <w:lang w:eastAsia="pl-PL"/>
        </w:rPr>
        <w:t>i warunki takiego uczestnictwa?</w:t>
      </w:r>
    </w:p>
    <w:p w14:paraId="1E786163" w14:textId="77777777" w:rsidR="002B0B5D" w:rsidRDefault="002B0B5D" w:rsidP="00D376D3">
      <w:pPr>
        <w:widowControl w:val="0"/>
        <w:autoSpaceDE w:val="0"/>
        <w:autoSpaceDN w:val="0"/>
        <w:adjustRightInd w:val="0"/>
        <w:ind w:right="0"/>
        <w:contextualSpacing/>
        <w:jc w:val="left"/>
        <w:rPr>
          <w:rFonts w:eastAsia="Times New Roman" w:cs="Calibri"/>
          <w:b/>
          <w:lang w:eastAsia="pl-PL"/>
        </w:rPr>
      </w:pPr>
    </w:p>
    <w:p w14:paraId="0B3CDFEB" w14:textId="77777777" w:rsidR="003002F8" w:rsidRDefault="003002F8" w:rsidP="00D376D3">
      <w:pPr>
        <w:widowControl w:val="0"/>
        <w:autoSpaceDE w:val="0"/>
        <w:autoSpaceDN w:val="0"/>
        <w:adjustRightInd w:val="0"/>
        <w:ind w:right="0"/>
        <w:contextualSpacing/>
        <w:jc w:val="left"/>
        <w:rPr>
          <w:rFonts w:eastAsia="Times New Roman" w:cs="Calibri"/>
          <w:b/>
          <w:lang w:eastAsia="pl-PL"/>
        </w:rPr>
      </w:pPr>
      <w:r>
        <w:rPr>
          <w:rFonts w:eastAsia="Times New Roman" w:cs="Calibri"/>
          <w:b/>
          <w:lang w:eastAsia="pl-PL"/>
        </w:rPr>
        <w:t>Odpowiedź:</w:t>
      </w:r>
    </w:p>
    <w:p w14:paraId="396702C1" w14:textId="77777777" w:rsidR="003002F8" w:rsidRDefault="003002F8" w:rsidP="00D376D3">
      <w:pPr>
        <w:widowControl w:val="0"/>
        <w:autoSpaceDE w:val="0"/>
        <w:autoSpaceDN w:val="0"/>
        <w:adjustRightInd w:val="0"/>
        <w:ind w:right="0"/>
        <w:contextualSpacing/>
        <w:jc w:val="left"/>
        <w:rPr>
          <w:rFonts w:eastAsia="Times New Roman" w:cs="Calibri"/>
          <w:lang w:eastAsia="pl-PL"/>
        </w:rPr>
      </w:pPr>
      <w:r w:rsidRPr="003002F8">
        <w:rPr>
          <w:rFonts w:eastAsia="Times New Roman" w:cs="Calibri"/>
          <w:bCs/>
          <w:lang w:eastAsia="pl-PL"/>
        </w:rPr>
        <w:t>Nie ma takiej możliwości.</w:t>
      </w:r>
      <w:r w:rsidRPr="003002F8">
        <w:rPr>
          <w:rFonts w:eastAsia="Times New Roman" w:cs="Calibri"/>
          <w:b/>
          <w:lang w:eastAsia="pl-PL"/>
        </w:rPr>
        <w:t xml:space="preserve"> </w:t>
      </w:r>
      <w:r w:rsidRPr="003002F8">
        <w:rPr>
          <w:rFonts w:eastAsia="Times New Roman" w:cs="Calibri"/>
          <w:lang w:eastAsia="pl-PL"/>
        </w:rPr>
        <w:t>Firma sama decyduje czy chce być Operatorem czy działać w obszarze czysto szkoleniowym realizowanym poprzez PSF za pośrednictwem BUR. Nie można łączyć tych dwóch rzeczy.</w:t>
      </w:r>
    </w:p>
    <w:p w14:paraId="3FE16B6C" w14:textId="77777777" w:rsidR="003002F8" w:rsidRDefault="003002F8" w:rsidP="00D376D3">
      <w:pPr>
        <w:widowControl w:val="0"/>
        <w:autoSpaceDE w:val="0"/>
        <w:autoSpaceDN w:val="0"/>
        <w:adjustRightInd w:val="0"/>
        <w:ind w:right="0"/>
        <w:contextualSpacing/>
        <w:jc w:val="left"/>
        <w:rPr>
          <w:rFonts w:eastAsia="Times New Roman" w:cs="Calibri"/>
          <w:lang w:eastAsia="pl-PL"/>
        </w:rPr>
      </w:pPr>
    </w:p>
    <w:p w14:paraId="45E2E8BF" w14:textId="77777777" w:rsidR="003002F8" w:rsidRDefault="003002F8" w:rsidP="00D376D3">
      <w:pPr>
        <w:widowControl w:val="0"/>
        <w:autoSpaceDE w:val="0"/>
        <w:autoSpaceDN w:val="0"/>
        <w:adjustRightInd w:val="0"/>
        <w:ind w:right="0"/>
        <w:contextualSpacing/>
        <w:jc w:val="left"/>
        <w:rPr>
          <w:rFonts w:eastAsia="Times New Roman" w:cs="Calibri"/>
          <w:lang w:eastAsia="pl-PL"/>
        </w:rPr>
      </w:pPr>
      <w:r w:rsidRPr="003002F8">
        <w:rPr>
          <w:rFonts w:eastAsia="Times New Roman" w:cs="Calibri"/>
          <w:b/>
          <w:bCs/>
          <w:lang w:eastAsia="pl-PL"/>
        </w:rPr>
        <w:t xml:space="preserve">Pytanie </w:t>
      </w:r>
      <w:r>
        <w:rPr>
          <w:rFonts w:eastAsia="Times New Roman" w:cs="Calibri"/>
          <w:b/>
          <w:bCs/>
          <w:lang w:eastAsia="pl-PL"/>
        </w:rPr>
        <w:t>7:</w:t>
      </w:r>
    </w:p>
    <w:p w14:paraId="2D07D169" w14:textId="77777777" w:rsidR="003002F8" w:rsidRDefault="003002F8" w:rsidP="00D376D3">
      <w:pPr>
        <w:widowControl w:val="0"/>
        <w:autoSpaceDE w:val="0"/>
        <w:autoSpaceDN w:val="0"/>
        <w:adjustRightInd w:val="0"/>
        <w:ind w:right="0"/>
        <w:contextualSpacing/>
        <w:jc w:val="left"/>
        <w:rPr>
          <w:rFonts w:eastAsia="Times New Roman" w:cs="Calibri"/>
          <w:lang w:eastAsia="pl-PL"/>
        </w:rPr>
      </w:pPr>
      <w:r w:rsidRPr="003002F8">
        <w:rPr>
          <w:rFonts w:eastAsia="Times New Roman" w:cs="Calibri"/>
          <w:lang w:eastAsia="pl-PL"/>
        </w:rPr>
        <w:t xml:space="preserve">Jakie wsparcie i zasoby są dostępne dla operatorów? Czy są jakieś narzędzia, szkolenia lub wsparcie techniczne dostarczane przez organizatora?                                         </w:t>
      </w:r>
    </w:p>
    <w:p w14:paraId="1FF983CF" w14:textId="77777777" w:rsidR="002B0B5D" w:rsidRDefault="002B0B5D" w:rsidP="00D376D3">
      <w:pPr>
        <w:widowControl w:val="0"/>
        <w:autoSpaceDE w:val="0"/>
        <w:autoSpaceDN w:val="0"/>
        <w:adjustRightInd w:val="0"/>
        <w:ind w:right="0"/>
        <w:contextualSpacing/>
        <w:jc w:val="left"/>
        <w:rPr>
          <w:rFonts w:eastAsia="Times New Roman" w:cs="Calibri"/>
          <w:b/>
          <w:lang w:eastAsia="pl-PL"/>
        </w:rPr>
      </w:pPr>
    </w:p>
    <w:p w14:paraId="42426DCC" w14:textId="77777777" w:rsidR="003002F8" w:rsidRDefault="003002F8" w:rsidP="00D376D3">
      <w:pPr>
        <w:widowControl w:val="0"/>
        <w:autoSpaceDE w:val="0"/>
        <w:autoSpaceDN w:val="0"/>
        <w:adjustRightInd w:val="0"/>
        <w:ind w:right="0"/>
        <w:contextualSpacing/>
        <w:jc w:val="left"/>
        <w:rPr>
          <w:rFonts w:eastAsia="Times New Roman" w:cs="Calibri"/>
          <w:b/>
          <w:lang w:eastAsia="pl-PL"/>
        </w:rPr>
      </w:pPr>
      <w:r>
        <w:rPr>
          <w:rFonts w:eastAsia="Times New Roman" w:cs="Calibri"/>
          <w:b/>
          <w:lang w:eastAsia="pl-PL"/>
        </w:rPr>
        <w:t>Odpowiedź:</w:t>
      </w:r>
    </w:p>
    <w:p w14:paraId="097AFD89" w14:textId="77777777" w:rsidR="003002F8" w:rsidRDefault="003002F8" w:rsidP="00D376D3">
      <w:pPr>
        <w:widowControl w:val="0"/>
        <w:autoSpaceDE w:val="0"/>
        <w:autoSpaceDN w:val="0"/>
        <w:adjustRightInd w:val="0"/>
        <w:ind w:right="0"/>
        <w:contextualSpacing/>
        <w:jc w:val="left"/>
        <w:rPr>
          <w:rFonts w:eastAsia="Times New Roman" w:cs="Calibri"/>
          <w:lang w:eastAsia="pl-PL"/>
        </w:rPr>
      </w:pPr>
      <w:r w:rsidRPr="003002F8">
        <w:rPr>
          <w:rFonts w:eastAsia="Times New Roman" w:cs="Calibri"/>
          <w:lang w:eastAsia="pl-PL"/>
        </w:rPr>
        <w:t xml:space="preserve">Operator musi zapewnić wysoką jakość usług </w:t>
      </w:r>
      <w:r w:rsidR="00D376D3">
        <w:rPr>
          <w:rFonts w:eastAsia="Times New Roman" w:cs="Calibri"/>
          <w:lang w:eastAsia="pl-PL"/>
        </w:rPr>
        <w:t>i</w:t>
      </w:r>
      <w:r w:rsidRPr="003002F8">
        <w:rPr>
          <w:rFonts w:eastAsia="Times New Roman" w:cs="Calibri"/>
          <w:lang w:eastAsia="pl-PL"/>
        </w:rPr>
        <w:t xml:space="preserve"> bierze za to pełną odpowiedzialność. Operatorzy będą mogli otrzymywać częściowe wsparcie dzięki Komitetowi Sterującemu Kształcenia Osób Dorosłych </w:t>
      </w:r>
      <w:r w:rsidR="002B0B5D">
        <w:rPr>
          <w:rFonts w:eastAsia="Times New Roman" w:cs="Calibri"/>
          <w:lang w:eastAsia="pl-PL"/>
        </w:rPr>
        <w:br/>
      </w:r>
      <w:r w:rsidRPr="003002F8">
        <w:rPr>
          <w:rFonts w:eastAsia="Times New Roman" w:cs="Calibri"/>
          <w:lang w:eastAsia="pl-PL"/>
        </w:rPr>
        <w:t>(KS KOD) poprzez wypracowanie dokumentów, dzielenie się wiedzą, stałym kontaktem z Instytucją Zarządzającą (IZ) czy Instytucją Pośredniczącą (IP).</w:t>
      </w:r>
    </w:p>
    <w:p w14:paraId="4E5D1CC0" w14:textId="77777777" w:rsidR="003002F8" w:rsidRDefault="003002F8" w:rsidP="00D376D3">
      <w:pPr>
        <w:widowControl w:val="0"/>
        <w:autoSpaceDE w:val="0"/>
        <w:autoSpaceDN w:val="0"/>
        <w:adjustRightInd w:val="0"/>
        <w:ind w:right="0"/>
        <w:contextualSpacing/>
        <w:jc w:val="left"/>
        <w:rPr>
          <w:rFonts w:eastAsia="Times New Roman" w:cs="Calibri"/>
          <w:lang w:eastAsia="pl-PL"/>
        </w:rPr>
      </w:pPr>
    </w:p>
    <w:p w14:paraId="6524E37D" w14:textId="2F88E17C" w:rsidR="003002F8" w:rsidRDefault="003002F8" w:rsidP="00D376D3">
      <w:pPr>
        <w:widowControl w:val="0"/>
        <w:autoSpaceDE w:val="0"/>
        <w:autoSpaceDN w:val="0"/>
        <w:adjustRightInd w:val="0"/>
        <w:ind w:right="0"/>
        <w:contextualSpacing/>
        <w:jc w:val="left"/>
        <w:rPr>
          <w:rFonts w:eastAsia="Times New Roman" w:cs="Calibri"/>
          <w:lang w:eastAsia="pl-PL"/>
        </w:rPr>
      </w:pPr>
      <w:r w:rsidRPr="003002F8">
        <w:rPr>
          <w:rFonts w:eastAsia="Times New Roman" w:cs="Calibri"/>
          <w:b/>
          <w:bCs/>
          <w:lang w:eastAsia="pl-PL"/>
        </w:rPr>
        <w:t xml:space="preserve">Pytanie </w:t>
      </w:r>
      <w:r w:rsidR="00B01B52">
        <w:rPr>
          <w:rFonts w:eastAsia="Times New Roman" w:cs="Calibri"/>
          <w:b/>
          <w:bCs/>
          <w:lang w:eastAsia="pl-PL"/>
        </w:rPr>
        <w:t>8</w:t>
      </w:r>
      <w:r>
        <w:rPr>
          <w:rFonts w:eastAsia="Times New Roman" w:cs="Calibri"/>
          <w:b/>
          <w:bCs/>
          <w:lang w:eastAsia="pl-PL"/>
        </w:rPr>
        <w:t>:</w:t>
      </w:r>
    </w:p>
    <w:p w14:paraId="53382846" w14:textId="77777777" w:rsidR="003002F8" w:rsidRDefault="003002F8" w:rsidP="00D376D3">
      <w:pPr>
        <w:widowControl w:val="0"/>
        <w:autoSpaceDE w:val="0"/>
        <w:autoSpaceDN w:val="0"/>
        <w:adjustRightInd w:val="0"/>
        <w:ind w:right="0"/>
        <w:contextualSpacing/>
        <w:jc w:val="left"/>
        <w:rPr>
          <w:rFonts w:eastAsia="Times New Roman" w:cs="Calibri"/>
          <w:lang w:eastAsia="pl-PL"/>
        </w:rPr>
      </w:pPr>
      <w:r w:rsidRPr="003002F8">
        <w:rPr>
          <w:rFonts w:eastAsia="Times New Roman" w:cs="Calibri"/>
          <w:lang w:eastAsia="pl-PL"/>
        </w:rPr>
        <w:t xml:space="preserve">Jakie są kolejne etapy rekrutacji dla operatora?                                    </w:t>
      </w:r>
    </w:p>
    <w:p w14:paraId="2C6DD48E" w14:textId="77777777" w:rsidR="002B0B5D" w:rsidRDefault="002B0B5D" w:rsidP="00D376D3">
      <w:pPr>
        <w:widowControl w:val="0"/>
        <w:autoSpaceDE w:val="0"/>
        <w:autoSpaceDN w:val="0"/>
        <w:adjustRightInd w:val="0"/>
        <w:ind w:right="0"/>
        <w:contextualSpacing/>
        <w:jc w:val="left"/>
        <w:rPr>
          <w:rFonts w:eastAsia="Times New Roman" w:cs="Calibri"/>
          <w:b/>
          <w:lang w:eastAsia="pl-PL"/>
        </w:rPr>
      </w:pPr>
    </w:p>
    <w:p w14:paraId="0C801E3C" w14:textId="77777777" w:rsidR="003002F8" w:rsidRDefault="003002F8" w:rsidP="00D376D3">
      <w:pPr>
        <w:widowControl w:val="0"/>
        <w:autoSpaceDE w:val="0"/>
        <w:autoSpaceDN w:val="0"/>
        <w:adjustRightInd w:val="0"/>
        <w:ind w:right="0"/>
        <w:contextualSpacing/>
        <w:jc w:val="left"/>
        <w:rPr>
          <w:rFonts w:eastAsia="Times New Roman" w:cs="Calibri"/>
          <w:b/>
          <w:lang w:eastAsia="pl-PL"/>
        </w:rPr>
      </w:pPr>
      <w:r>
        <w:rPr>
          <w:rFonts w:eastAsia="Times New Roman" w:cs="Calibri"/>
          <w:b/>
          <w:lang w:eastAsia="pl-PL"/>
        </w:rPr>
        <w:t>Odpowiedź:</w:t>
      </w:r>
    </w:p>
    <w:p w14:paraId="2A14A4B0" w14:textId="49E2FCE1" w:rsidR="003002F8" w:rsidRDefault="003002F8" w:rsidP="00D376D3">
      <w:pPr>
        <w:widowControl w:val="0"/>
        <w:autoSpaceDE w:val="0"/>
        <w:autoSpaceDN w:val="0"/>
        <w:adjustRightInd w:val="0"/>
        <w:ind w:right="0"/>
        <w:contextualSpacing/>
        <w:jc w:val="left"/>
        <w:rPr>
          <w:rFonts w:eastAsia="Times New Roman" w:cs="Calibri"/>
          <w:lang w:eastAsia="pl-PL"/>
        </w:rPr>
      </w:pPr>
      <w:r w:rsidRPr="003002F8">
        <w:rPr>
          <w:rFonts w:eastAsia="Times New Roman" w:cs="Calibri"/>
          <w:lang w:eastAsia="pl-PL"/>
        </w:rPr>
        <w:t>Projekt ocenia K</w:t>
      </w:r>
      <w:r w:rsidR="00B01B52">
        <w:rPr>
          <w:rFonts w:eastAsia="Times New Roman" w:cs="Calibri"/>
          <w:lang w:eastAsia="pl-PL"/>
        </w:rPr>
        <w:t>omisja</w:t>
      </w:r>
      <w:r w:rsidRPr="003002F8">
        <w:rPr>
          <w:rFonts w:eastAsia="Times New Roman" w:cs="Calibri"/>
          <w:lang w:eastAsia="pl-PL"/>
        </w:rPr>
        <w:t xml:space="preserve"> Oceny Projektu (KOP) w zakresie spełnienia kryteriów. Ocena ma zakres formalno-merytoryczny oraz negocjacyjny (jeśli taki zajdzie). Jeżeli złożono nie więcej niż 50 wniosków </w:t>
      </w:r>
      <w:r w:rsidR="002B0B5D">
        <w:rPr>
          <w:rFonts w:eastAsia="Times New Roman" w:cs="Calibri"/>
          <w:lang w:eastAsia="pl-PL"/>
        </w:rPr>
        <w:br/>
      </w:r>
      <w:r w:rsidRPr="003002F8">
        <w:rPr>
          <w:rFonts w:eastAsia="Times New Roman" w:cs="Calibri"/>
          <w:lang w:eastAsia="pl-PL"/>
        </w:rPr>
        <w:t xml:space="preserve">w ramach naboru, to ocena formalno-merytoryczna jest przeprowadzana do 60 dni od momentu zakończenia naboru. Złożonych ponad 50 wniosków do naboru oznacza, że ocena może być wydłużona. </w:t>
      </w:r>
      <w:r w:rsidRPr="003002F8">
        <w:rPr>
          <w:rFonts w:eastAsia="Times New Roman" w:cs="Calibri"/>
          <w:lang w:eastAsia="pl-PL"/>
        </w:rPr>
        <w:lastRenderedPageBreak/>
        <w:t>Więcej na ten temat w Regulaminie wyboru projektów pkt.5.</w:t>
      </w:r>
    </w:p>
    <w:p w14:paraId="74FEB2F3" w14:textId="77777777" w:rsidR="003002F8" w:rsidRDefault="003002F8" w:rsidP="00D376D3">
      <w:pPr>
        <w:widowControl w:val="0"/>
        <w:autoSpaceDE w:val="0"/>
        <w:autoSpaceDN w:val="0"/>
        <w:adjustRightInd w:val="0"/>
        <w:ind w:right="0"/>
        <w:contextualSpacing/>
        <w:jc w:val="left"/>
        <w:rPr>
          <w:rFonts w:eastAsia="Times New Roman" w:cs="Calibri"/>
          <w:lang w:eastAsia="pl-PL"/>
        </w:rPr>
      </w:pPr>
    </w:p>
    <w:p w14:paraId="6A240B43" w14:textId="33E623CA" w:rsidR="003002F8" w:rsidRDefault="003002F8" w:rsidP="00D376D3">
      <w:pPr>
        <w:widowControl w:val="0"/>
        <w:autoSpaceDE w:val="0"/>
        <w:autoSpaceDN w:val="0"/>
        <w:adjustRightInd w:val="0"/>
        <w:ind w:right="0"/>
        <w:contextualSpacing/>
        <w:jc w:val="left"/>
        <w:rPr>
          <w:rFonts w:eastAsia="Times New Roman" w:cs="Calibri"/>
          <w:lang w:eastAsia="pl-PL"/>
        </w:rPr>
      </w:pPr>
      <w:r w:rsidRPr="003002F8">
        <w:rPr>
          <w:rFonts w:eastAsia="Times New Roman" w:cs="Calibri"/>
          <w:b/>
          <w:bCs/>
          <w:lang w:eastAsia="pl-PL"/>
        </w:rPr>
        <w:t xml:space="preserve">Pytanie </w:t>
      </w:r>
      <w:r w:rsidR="00B01B52">
        <w:rPr>
          <w:rFonts w:eastAsia="Times New Roman" w:cs="Calibri"/>
          <w:b/>
          <w:bCs/>
          <w:lang w:eastAsia="pl-PL"/>
        </w:rPr>
        <w:t>9</w:t>
      </w:r>
      <w:r>
        <w:rPr>
          <w:rFonts w:eastAsia="Times New Roman" w:cs="Calibri"/>
          <w:b/>
          <w:bCs/>
          <w:lang w:eastAsia="pl-PL"/>
        </w:rPr>
        <w:t>:</w:t>
      </w:r>
    </w:p>
    <w:p w14:paraId="03D0F444" w14:textId="77777777" w:rsidR="003002F8" w:rsidRDefault="003002F8" w:rsidP="00D376D3">
      <w:pPr>
        <w:widowControl w:val="0"/>
        <w:autoSpaceDE w:val="0"/>
        <w:autoSpaceDN w:val="0"/>
        <w:adjustRightInd w:val="0"/>
        <w:ind w:right="0"/>
        <w:contextualSpacing/>
        <w:jc w:val="left"/>
        <w:rPr>
          <w:rFonts w:eastAsia="Times New Roman" w:cs="Calibri"/>
          <w:lang w:eastAsia="pl-PL"/>
        </w:rPr>
      </w:pPr>
      <w:r w:rsidRPr="003002F8">
        <w:rPr>
          <w:rFonts w:eastAsia="Times New Roman" w:cs="Calibri"/>
          <w:lang w:eastAsia="pl-PL"/>
        </w:rPr>
        <w:t xml:space="preserve">Jakie są warunki umowy dla operatora?                                     </w:t>
      </w:r>
    </w:p>
    <w:p w14:paraId="02378FE7" w14:textId="77777777" w:rsidR="002B0B5D" w:rsidRDefault="002B0B5D" w:rsidP="00D376D3">
      <w:pPr>
        <w:widowControl w:val="0"/>
        <w:autoSpaceDE w:val="0"/>
        <w:autoSpaceDN w:val="0"/>
        <w:adjustRightInd w:val="0"/>
        <w:ind w:right="0"/>
        <w:contextualSpacing/>
        <w:jc w:val="left"/>
        <w:rPr>
          <w:rFonts w:eastAsia="Times New Roman" w:cs="Calibri"/>
          <w:b/>
          <w:lang w:eastAsia="pl-PL"/>
        </w:rPr>
      </w:pPr>
    </w:p>
    <w:p w14:paraId="28983110" w14:textId="77777777" w:rsidR="003002F8" w:rsidRDefault="003002F8" w:rsidP="00D376D3">
      <w:pPr>
        <w:widowControl w:val="0"/>
        <w:autoSpaceDE w:val="0"/>
        <w:autoSpaceDN w:val="0"/>
        <w:adjustRightInd w:val="0"/>
        <w:ind w:right="0"/>
        <w:contextualSpacing/>
        <w:jc w:val="left"/>
        <w:rPr>
          <w:rFonts w:eastAsia="Times New Roman" w:cs="Calibri"/>
          <w:b/>
          <w:lang w:eastAsia="pl-PL"/>
        </w:rPr>
      </w:pPr>
      <w:r>
        <w:rPr>
          <w:rFonts w:eastAsia="Times New Roman" w:cs="Calibri"/>
          <w:b/>
          <w:lang w:eastAsia="pl-PL"/>
        </w:rPr>
        <w:t>Odpowiedź:</w:t>
      </w:r>
    </w:p>
    <w:p w14:paraId="719F09BB" w14:textId="77777777" w:rsidR="003002F8" w:rsidRDefault="003002F8" w:rsidP="00D376D3">
      <w:pPr>
        <w:widowControl w:val="0"/>
        <w:autoSpaceDE w:val="0"/>
        <w:autoSpaceDN w:val="0"/>
        <w:adjustRightInd w:val="0"/>
        <w:ind w:right="0"/>
        <w:contextualSpacing/>
        <w:jc w:val="left"/>
        <w:rPr>
          <w:rFonts w:eastAsia="Times New Roman" w:cs="Calibri"/>
          <w:lang w:eastAsia="pl-PL"/>
        </w:rPr>
      </w:pPr>
      <w:r w:rsidRPr="003002F8">
        <w:rPr>
          <w:rFonts w:eastAsia="Times New Roman" w:cs="Calibri"/>
          <w:lang w:eastAsia="pl-PL"/>
        </w:rPr>
        <w:t>Wszelkie informacje na ten temat znajdują się w Regulaminie wyboru projektów oraz</w:t>
      </w:r>
      <w:r w:rsidR="002B0B5D">
        <w:rPr>
          <w:rFonts w:eastAsia="Times New Roman" w:cs="Calibri"/>
          <w:lang w:eastAsia="pl-PL"/>
        </w:rPr>
        <w:t xml:space="preserve"> </w:t>
      </w:r>
      <w:r w:rsidRPr="003002F8">
        <w:rPr>
          <w:rFonts w:eastAsia="Times New Roman" w:cs="Calibri"/>
          <w:lang w:eastAsia="pl-PL"/>
        </w:rPr>
        <w:t>zasadach Kształcenia Osób Dorosłych (KOD).</w:t>
      </w:r>
    </w:p>
    <w:p w14:paraId="7D453062" w14:textId="77777777" w:rsidR="003002F8" w:rsidRDefault="003002F8" w:rsidP="00D376D3">
      <w:pPr>
        <w:widowControl w:val="0"/>
        <w:autoSpaceDE w:val="0"/>
        <w:autoSpaceDN w:val="0"/>
        <w:adjustRightInd w:val="0"/>
        <w:ind w:right="0"/>
        <w:contextualSpacing/>
        <w:jc w:val="left"/>
        <w:rPr>
          <w:rFonts w:eastAsia="Times New Roman" w:cs="Calibri"/>
          <w:lang w:eastAsia="pl-PL"/>
        </w:rPr>
      </w:pPr>
    </w:p>
    <w:p w14:paraId="625E1DB4" w14:textId="4766F565" w:rsidR="003002F8" w:rsidRPr="003002F8" w:rsidRDefault="003002F8" w:rsidP="00D376D3">
      <w:pPr>
        <w:widowControl w:val="0"/>
        <w:autoSpaceDE w:val="0"/>
        <w:autoSpaceDN w:val="0"/>
        <w:adjustRightInd w:val="0"/>
        <w:ind w:right="0"/>
        <w:contextualSpacing/>
        <w:jc w:val="left"/>
        <w:rPr>
          <w:rFonts w:eastAsia="Times New Roman" w:cs="Calibri"/>
          <w:b/>
          <w:lang w:eastAsia="pl-PL"/>
        </w:rPr>
      </w:pPr>
      <w:r>
        <w:rPr>
          <w:rFonts w:eastAsia="Times New Roman" w:cs="Calibri"/>
          <w:b/>
          <w:lang w:eastAsia="pl-PL"/>
        </w:rPr>
        <w:t xml:space="preserve">Pytanie </w:t>
      </w:r>
      <w:r w:rsidR="00B01B52">
        <w:rPr>
          <w:rFonts w:eastAsia="Times New Roman" w:cs="Calibri"/>
          <w:b/>
          <w:lang w:eastAsia="pl-PL"/>
        </w:rPr>
        <w:t>10</w:t>
      </w:r>
      <w:r>
        <w:rPr>
          <w:rFonts w:eastAsia="Times New Roman" w:cs="Calibri"/>
          <w:b/>
          <w:lang w:eastAsia="pl-PL"/>
        </w:rPr>
        <w:t>:</w:t>
      </w:r>
    </w:p>
    <w:p w14:paraId="4FA67734" w14:textId="77777777" w:rsidR="003002F8" w:rsidRDefault="003002F8" w:rsidP="00D376D3">
      <w:pPr>
        <w:widowControl w:val="0"/>
        <w:autoSpaceDE w:val="0"/>
        <w:autoSpaceDN w:val="0"/>
        <w:adjustRightInd w:val="0"/>
        <w:ind w:right="0"/>
        <w:contextualSpacing/>
        <w:jc w:val="left"/>
        <w:rPr>
          <w:rFonts w:eastAsia="Times New Roman" w:cs="Calibri"/>
          <w:b/>
          <w:lang w:eastAsia="pl-PL"/>
        </w:rPr>
      </w:pPr>
      <w:r w:rsidRPr="003002F8">
        <w:rPr>
          <w:rFonts w:eastAsia="Times New Roman" w:cs="Calibri"/>
          <w:lang w:eastAsia="pl-PL"/>
        </w:rPr>
        <w:t>Czy operator musi ponieść jakieś koszty początkowe lub inwestycje, aby uczestniczyć</w:t>
      </w:r>
      <w:r>
        <w:rPr>
          <w:rFonts w:eastAsia="Times New Roman" w:cs="Calibri"/>
          <w:lang w:eastAsia="pl-PL"/>
        </w:rPr>
        <w:t xml:space="preserve"> </w:t>
      </w:r>
      <w:r w:rsidRPr="003002F8">
        <w:rPr>
          <w:rFonts w:eastAsia="Times New Roman" w:cs="Calibri"/>
          <w:lang w:eastAsia="pl-PL"/>
        </w:rPr>
        <w:t xml:space="preserve">w projekcie?                                                               </w:t>
      </w:r>
    </w:p>
    <w:p w14:paraId="4037E68C" w14:textId="77777777" w:rsidR="002B0B5D" w:rsidRDefault="002B0B5D" w:rsidP="00D376D3">
      <w:pPr>
        <w:widowControl w:val="0"/>
        <w:autoSpaceDE w:val="0"/>
        <w:autoSpaceDN w:val="0"/>
        <w:adjustRightInd w:val="0"/>
        <w:ind w:right="0"/>
        <w:contextualSpacing/>
        <w:jc w:val="left"/>
        <w:rPr>
          <w:rFonts w:eastAsia="Times New Roman" w:cs="Calibri"/>
          <w:b/>
          <w:lang w:eastAsia="pl-PL"/>
        </w:rPr>
      </w:pPr>
    </w:p>
    <w:p w14:paraId="3B946ED6" w14:textId="77777777" w:rsidR="003002F8" w:rsidRDefault="003002F8" w:rsidP="00D376D3">
      <w:pPr>
        <w:widowControl w:val="0"/>
        <w:autoSpaceDE w:val="0"/>
        <w:autoSpaceDN w:val="0"/>
        <w:adjustRightInd w:val="0"/>
        <w:ind w:right="0"/>
        <w:contextualSpacing/>
        <w:jc w:val="left"/>
        <w:rPr>
          <w:rFonts w:eastAsia="Times New Roman" w:cs="Calibri"/>
          <w:b/>
          <w:lang w:eastAsia="pl-PL"/>
        </w:rPr>
      </w:pPr>
      <w:r>
        <w:rPr>
          <w:rFonts w:eastAsia="Times New Roman" w:cs="Calibri"/>
          <w:b/>
          <w:lang w:eastAsia="pl-PL"/>
        </w:rPr>
        <w:t xml:space="preserve">Odpowiedź: </w:t>
      </w:r>
    </w:p>
    <w:p w14:paraId="486CE9C0" w14:textId="1732CA33" w:rsidR="003002F8" w:rsidRDefault="0026286D" w:rsidP="00D376D3">
      <w:pPr>
        <w:widowControl w:val="0"/>
        <w:autoSpaceDE w:val="0"/>
        <w:autoSpaceDN w:val="0"/>
        <w:adjustRightInd w:val="0"/>
        <w:ind w:right="0"/>
        <w:contextualSpacing/>
        <w:jc w:val="left"/>
        <w:rPr>
          <w:rFonts w:eastAsia="Times New Roman" w:cs="Calibri"/>
          <w:lang w:eastAsia="pl-PL"/>
        </w:rPr>
      </w:pPr>
      <w:r>
        <w:rPr>
          <w:rFonts w:eastAsia="Times New Roman" w:cs="Calibri"/>
          <w:lang w:eastAsia="pl-PL"/>
        </w:rPr>
        <w:t xml:space="preserve">Operator nie musi ponosić kosztów początkowych ani przeprowadzić inwestycji, by uzyskać dofinansowanie na realizację projektu. </w:t>
      </w:r>
      <w:r w:rsidR="003002F8" w:rsidRPr="003002F8">
        <w:rPr>
          <w:rFonts w:eastAsia="Times New Roman" w:cs="Calibri"/>
          <w:lang w:eastAsia="pl-PL"/>
        </w:rPr>
        <w:t>Operator</w:t>
      </w:r>
      <w:r>
        <w:rPr>
          <w:rFonts w:eastAsia="Times New Roman" w:cs="Calibri"/>
          <w:lang w:eastAsia="pl-PL"/>
        </w:rPr>
        <w:t xml:space="preserve"> powinien dysponować odpowiednim potencjałem pozwalającym na efektywną realizację projektu. Przykładowo,</w:t>
      </w:r>
      <w:r w:rsidR="003002F8" w:rsidRPr="003002F8">
        <w:rPr>
          <w:rFonts w:eastAsia="Times New Roman" w:cs="Calibri"/>
          <w:lang w:eastAsia="pl-PL"/>
        </w:rPr>
        <w:t xml:space="preserve"> zobowiązany jest do posiadania odpowiednich zasobów kadrowych oraz lokalowych i sprzętowych</w:t>
      </w:r>
      <w:r>
        <w:rPr>
          <w:rFonts w:eastAsia="Times New Roman" w:cs="Calibri"/>
          <w:lang w:eastAsia="pl-PL"/>
        </w:rPr>
        <w:t>, które zostaną wykorzystane do realizacji projektu</w:t>
      </w:r>
      <w:r w:rsidR="003002F8" w:rsidRPr="003002F8">
        <w:rPr>
          <w:rFonts w:eastAsia="Times New Roman" w:cs="Calibri"/>
          <w:lang w:eastAsia="pl-PL"/>
        </w:rPr>
        <w:t>.</w:t>
      </w:r>
      <w:r>
        <w:rPr>
          <w:rFonts w:eastAsia="Times New Roman" w:cs="Calibri"/>
          <w:lang w:eastAsia="pl-PL"/>
        </w:rPr>
        <w:t xml:space="preserve"> Ponadto, w przypadku realizacji projektu o wartości przekraczającej 10 mln zł, operator musi wnieść finansowe zabezpieczenie umowy o dofinansowanie na warunkach określonych w tej umowie (por. </w:t>
      </w:r>
      <w:hyperlink r:id="rId14" w:history="1">
        <w:r w:rsidRPr="0026286D">
          <w:rPr>
            <w:rStyle w:val="Hipercze"/>
            <w:rFonts w:eastAsia="Times New Roman" w:cs="Calibri"/>
            <w:lang w:eastAsia="pl-PL"/>
          </w:rPr>
          <w:t>wzór umowy</w:t>
        </w:r>
      </w:hyperlink>
      <w:r>
        <w:rPr>
          <w:rFonts w:eastAsia="Times New Roman" w:cs="Calibri"/>
          <w:lang w:eastAsia="pl-PL"/>
        </w:rPr>
        <w:t>).</w:t>
      </w:r>
      <w:r w:rsidR="003002F8" w:rsidRPr="003002F8">
        <w:rPr>
          <w:rFonts w:eastAsia="Times New Roman" w:cs="Calibri"/>
          <w:lang w:eastAsia="pl-PL"/>
        </w:rPr>
        <w:t xml:space="preserve"> .</w:t>
      </w:r>
    </w:p>
    <w:p w14:paraId="155034B5" w14:textId="77777777" w:rsidR="002B0B5D" w:rsidRDefault="002B0B5D" w:rsidP="00D376D3">
      <w:pPr>
        <w:widowControl w:val="0"/>
        <w:autoSpaceDE w:val="0"/>
        <w:autoSpaceDN w:val="0"/>
        <w:adjustRightInd w:val="0"/>
        <w:ind w:right="0"/>
        <w:contextualSpacing/>
        <w:jc w:val="left"/>
        <w:rPr>
          <w:rFonts w:eastAsia="Times New Roman" w:cs="Calibri"/>
          <w:lang w:eastAsia="pl-PL"/>
        </w:rPr>
      </w:pPr>
    </w:p>
    <w:p w14:paraId="4102C1F2" w14:textId="7B0BE953" w:rsidR="002B0B5D" w:rsidRPr="003002F8" w:rsidRDefault="002B0B5D" w:rsidP="00D376D3">
      <w:pPr>
        <w:widowControl w:val="0"/>
        <w:autoSpaceDE w:val="0"/>
        <w:autoSpaceDN w:val="0"/>
        <w:adjustRightInd w:val="0"/>
        <w:ind w:right="0"/>
        <w:contextualSpacing/>
        <w:jc w:val="left"/>
        <w:rPr>
          <w:rFonts w:eastAsia="Times New Roman" w:cs="Calibri"/>
          <w:b/>
          <w:bCs/>
          <w:lang w:eastAsia="pl-PL"/>
        </w:rPr>
      </w:pPr>
      <w:r w:rsidRPr="002B0B5D">
        <w:rPr>
          <w:rFonts w:eastAsia="Times New Roman" w:cs="Calibri"/>
          <w:b/>
          <w:bCs/>
          <w:lang w:eastAsia="pl-PL"/>
        </w:rPr>
        <w:t>Pytanie 1</w:t>
      </w:r>
      <w:r w:rsidR="00B01B52">
        <w:rPr>
          <w:rFonts w:eastAsia="Times New Roman" w:cs="Calibri"/>
          <w:b/>
          <w:bCs/>
          <w:lang w:eastAsia="pl-PL"/>
        </w:rPr>
        <w:t>1</w:t>
      </w:r>
      <w:r w:rsidRPr="002B0B5D">
        <w:rPr>
          <w:rFonts w:eastAsia="Times New Roman" w:cs="Calibri"/>
          <w:b/>
          <w:bCs/>
          <w:lang w:eastAsia="pl-PL"/>
        </w:rPr>
        <w:t xml:space="preserve">: </w:t>
      </w:r>
    </w:p>
    <w:p w14:paraId="21D7319D" w14:textId="77777777" w:rsidR="002B0B5D" w:rsidRDefault="003002F8" w:rsidP="00D376D3">
      <w:pPr>
        <w:widowControl w:val="0"/>
        <w:autoSpaceDE w:val="0"/>
        <w:autoSpaceDN w:val="0"/>
        <w:adjustRightInd w:val="0"/>
        <w:ind w:right="0"/>
        <w:contextualSpacing/>
        <w:jc w:val="left"/>
        <w:rPr>
          <w:rFonts w:eastAsia="Times New Roman" w:cs="Calibri"/>
          <w:lang w:eastAsia="pl-PL"/>
        </w:rPr>
      </w:pPr>
      <w:r w:rsidRPr="003002F8">
        <w:rPr>
          <w:rFonts w:eastAsia="Times New Roman" w:cs="Calibri"/>
          <w:lang w:eastAsia="pl-PL"/>
        </w:rPr>
        <w:t xml:space="preserve">Jakie są wymagania dotyczące raportowania i kontroli postępów operatora? Czy są regularne spotkania, przeglądy czy inne formy kontroli postępów? </w:t>
      </w:r>
    </w:p>
    <w:p w14:paraId="57971F90" w14:textId="77777777" w:rsidR="002B0B5D" w:rsidRDefault="002B0B5D" w:rsidP="00D376D3">
      <w:pPr>
        <w:widowControl w:val="0"/>
        <w:autoSpaceDE w:val="0"/>
        <w:autoSpaceDN w:val="0"/>
        <w:adjustRightInd w:val="0"/>
        <w:ind w:right="0"/>
        <w:contextualSpacing/>
        <w:jc w:val="left"/>
        <w:rPr>
          <w:rFonts w:eastAsia="Times New Roman" w:cs="Calibri"/>
          <w:b/>
          <w:lang w:eastAsia="pl-PL"/>
        </w:rPr>
      </w:pPr>
    </w:p>
    <w:p w14:paraId="5BA2B4BF" w14:textId="77777777" w:rsidR="002B0B5D" w:rsidRDefault="002B0B5D" w:rsidP="00D376D3">
      <w:pPr>
        <w:widowControl w:val="0"/>
        <w:autoSpaceDE w:val="0"/>
        <w:autoSpaceDN w:val="0"/>
        <w:adjustRightInd w:val="0"/>
        <w:ind w:right="0"/>
        <w:contextualSpacing/>
        <w:jc w:val="left"/>
        <w:rPr>
          <w:rFonts w:eastAsia="Times New Roman" w:cs="Calibri"/>
          <w:b/>
          <w:lang w:eastAsia="pl-PL"/>
        </w:rPr>
      </w:pPr>
      <w:r>
        <w:rPr>
          <w:rFonts w:eastAsia="Times New Roman" w:cs="Calibri"/>
          <w:b/>
          <w:lang w:eastAsia="pl-PL"/>
        </w:rPr>
        <w:t xml:space="preserve">Odpowiedź: </w:t>
      </w:r>
    </w:p>
    <w:p w14:paraId="0BFCF0A3" w14:textId="77777777" w:rsidR="003002F8" w:rsidRPr="003002F8" w:rsidRDefault="003002F8" w:rsidP="00D376D3">
      <w:pPr>
        <w:widowControl w:val="0"/>
        <w:autoSpaceDE w:val="0"/>
        <w:autoSpaceDN w:val="0"/>
        <w:adjustRightInd w:val="0"/>
        <w:ind w:right="0"/>
        <w:contextualSpacing/>
        <w:jc w:val="left"/>
        <w:rPr>
          <w:rFonts w:eastAsia="Times New Roman" w:cs="Calibri"/>
          <w:b/>
          <w:lang w:eastAsia="pl-PL"/>
        </w:rPr>
      </w:pPr>
      <w:r w:rsidRPr="003002F8">
        <w:rPr>
          <w:rFonts w:eastAsia="Times New Roman" w:cs="Calibri"/>
          <w:lang w:eastAsia="pl-PL"/>
        </w:rPr>
        <w:t>Beneficjent ponosi odpowiedzialność za udostępnienie dokumentacji związanej</w:t>
      </w:r>
      <w:r w:rsidR="002B0B5D">
        <w:rPr>
          <w:rFonts w:eastAsia="Times New Roman" w:cs="Calibri"/>
          <w:lang w:eastAsia="pl-PL"/>
        </w:rPr>
        <w:t xml:space="preserve"> </w:t>
      </w:r>
      <w:r w:rsidRPr="003002F8">
        <w:rPr>
          <w:rFonts w:eastAsia="Times New Roman" w:cs="Calibri"/>
          <w:lang w:eastAsia="pl-PL"/>
        </w:rPr>
        <w:t>z realizacją projektu. Monitorowana będzie realizacja usługi i związane z tym wydatki. Służyć temu będą m.in. posiedzenia KS KOD. Wydatki będą monitorowane w systemie LSI2021. Beneficjent raportuje też stopień realizacji projektu poprzez składanie wniosków o płatność zgodnie z Terminarzem płatności.</w:t>
      </w:r>
      <w:r w:rsidR="006007DC">
        <w:rPr>
          <w:rFonts w:eastAsia="Times New Roman" w:cs="Calibri"/>
          <w:lang w:eastAsia="pl-PL"/>
        </w:rPr>
        <w:t xml:space="preserve"> Ponadto, beneficjent może zostać poddany wizycie monitoringowej lub kontroli w miejscu realizacji projektu</w:t>
      </w:r>
      <w:r w:rsidR="002F6142">
        <w:rPr>
          <w:rFonts w:eastAsia="Times New Roman" w:cs="Calibri"/>
          <w:lang w:eastAsia="pl-PL"/>
        </w:rPr>
        <w:t>, przeprowadzonej przez Wojewódzki Urząd Pracy w Katowicach</w:t>
      </w:r>
      <w:r w:rsidR="00A549A0">
        <w:rPr>
          <w:rFonts w:eastAsia="Times New Roman" w:cs="Calibri"/>
          <w:lang w:eastAsia="pl-PL"/>
        </w:rPr>
        <w:t>. Celem tych działań jest weryfikacja postępu rzeczowego projektu.</w:t>
      </w:r>
      <w:r w:rsidR="006007DC">
        <w:rPr>
          <w:rFonts w:eastAsia="Times New Roman" w:cs="Calibri"/>
          <w:lang w:eastAsia="pl-PL"/>
        </w:rPr>
        <w:t xml:space="preserve"> </w:t>
      </w:r>
      <w:r w:rsidRPr="003002F8">
        <w:rPr>
          <w:rFonts w:eastAsia="Times New Roman" w:cs="Calibri"/>
          <w:lang w:eastAsia="pl-PL"/>
        </w:rPr>
        <w:t xml:space="preserve"> </w:t>
      </w:r>
    </w:p>
    <w:p w14:paraId="01A84A40" w14:textId="77777777" w:rsidR="002B0B5D" w:rsidRDefault="002B0B5D" w:rsidP="00D376D3">
      <w:pPr>
        <w:widowControl w:val="0"/>
        <w:autoSpaceDE w:val="0"/>
        <w:autoSpaceDN w:val="0"/>
        <w:adjustRightInd w:val="0"/>
        <w:ind w:right="0"/>
        <w:contextualSpacing/>
        <w:jc w:val="left"/>
        <w:rPr>
          <w:rFonts w:eastAsia="Times New Roman" w:cs="Calibri"/>
          <w:lang w:eastAsia="pl-PL"/>
        </w:rPr>
      </w:pPr>
    </w:p>
    <w:p w14:paraId="30353319" w14:textId="74F5DCCE" w:rsidR="002B0B5D" w:rsidRPr="002B0B5D" w:rsidRDefault="002B0B5D" w:rsidP="00D376D3">
      <w:pPr>
        <w:widowControl w:val="0"/>
        <w:autoSpaceDE w:val="0"/>
        <w:autoSpaceDN w:val="0"/>
        <w:adjustRightInd w:val="0"/>
        <w:ind w:right="0"/>
        <w:contextualSpacing/>
        <w:jc w:val="left"/>
        <w:rPr>
          <w:rFonts w:eastAsia="Times New Roman" w:cs="Calibri"/>
          <w:b/>
          <w:bCs/>
          <w:lang w:eastAsia="pl-PL"/>
        </w:rPr>
      </w:pPr>
      <w:r w:rsidRPr="002B0B5D">
        <w:rPr>
          <w:rFonts w:eastAsia="Times New Roman" w:cs="Calibri"/>
          <w:b/>
          <w:bCs/>
          <w:lang w:eastAsia="pl-PL"/>
        </w:rPr>
        <w:t>Pytanie 1</w:t>
      </w:r>
      <w:r w:rsidR="00B01B52">
        <w:rPr>
          <w:rFonts w:eastAsia="Times New Roman" w:cs="Calibri"/>
          <w:b/>
          <w:bCs/>
          <w:lang w:eastAsia="pl-PL"/>
        </w:rPr>
        <w:t>2</w:t>
      </w:r>
      <w:r w:rsidRPr="002B0B5D">
        <w:rPr>
          <w:rFonts w:eastAsia="Times New Roman" w:cs="Calibri"/>
          <w:b/>
          <w:bCs/>
          <w:lang w:eastAsia="pl-PL"/>
        </w:rPr>
        <w:t xml:space="preserve">: </w:t>
      </w:r>
    </w:p>
    <w:p w14:paraId="03F60241" w14:textId="77777777" w:rsidR="002B0B5D" w:rsidRDefault="003002F8" w:rsidP="00D376D3">
      <w:pPr>
        <w:widowControl w:val="0"/>
        <w:autoSpaceDE w:val="0"/>
        <w:autoSpaceDN w:val="0"/>
        <w:adjustRightInd w:val="0"/>
        <w:ind w:right="0"/>
        <w:contextualSpacing/>
        <w:jc w:val="left"/>
        <w:rPr>
          <w:rFonts w:eastAsia="Times New Roman" w:cs="Calibri"/>
          <w:lang w:eastAsia="pl-PL"/>
        </w:rPr>
      </w:pPr>
      <w:r w:rsidRPr="003002F8">
        <w:rPr>
          <w:rFonts w:eastAsia="Times New Roman" w:cs="Calibri"/>
          <w:lang w:eastAsia="pl-PL"/>
        </w:rPr>
        <w:t xml:space="preserve">Na jaką kwotę można złożyć projekt? Czy jest próg minimalny lub maksymalny ? </w:t>
      </w:r>
    </w:p>
    <w:p w14:paraId="0FC13120" w14:textId="77777777" w:rsidR="002B0B5D" w:rsidRDefault="002B0B5D" w:rsidP="00D376D3">
      <w:pPr>
        <w:widowControl w:val="0"/>
        <w:autoSpaceDE w:val="0"/>
        <w:autoSpaceDN w:val="0"/>
        <w:adjustRightInd w:val="0"/>
        <w:ind w:right="0"/>
        <w:contextualSpacing/>
        <w:jc w:val="left"/>
        <w:rPr>
          <w:rFonts w:eastAsia="Times New Roman" w:cs="Calibri"/>
          <w:b/>
          <w:lang w:eastAsia="pl-PL"/>
        </w:rPr>
      </w:pPr>
    </w:p>
    <w:p w14:paraId="0186489F" w14:textId="77777777" w:rsidR="002B0B5D" w:rsidRDefault="002B0B5D" w:rsidP="00D376D3">
      <w:pPr>
        <w:widowControl w:val="0"/>
        <w:autoSpaceDE w:val="0"/>
        <w:autoSpaceDN w:val="0"/>
        <w:adjustRightInd w:val="0"/>
        <w:ind w:right="0"/>
        <w:contextualSpacing/>
        <w:jc w:val="left"/>
        <w:rPr>
          <w:rFonts w:eastAsia="Times New Roman" w:cs="Calibri"/>
          <w:b/>
          <w:lang w:eastAsia="pl-PL"/>
        </w:rPr>
      </w:pPr>
      <w:r>
        <w:rPr>
          <w:rFonts w:eastAsia="Times New Roman" w:cs="Calibri"/>
          <w:b/>
          <w:lang w:eastAsia="pl-PL"/>
        </w:rPr>
        <w:t xml:space="preserve">Odpowiedź: </w:t>
      </w:r>
    </w:p>
    <w:p w14:paraId="179CA922" w14:textId="77777777" w:rsidR="003002F8" w:rsidRDefault="003002F8" w:rsidP="00D376D3">
      <w:pPr>
        <w:widowControl w:val="0"/>
        <w:autoSpaceDE w:val="0"/>
        <w:autoSpaceDN w:val="0"/>
        <w:adjustRightInd w:val="0"/>
        <w:ind w:right="0"/>
        <w:contextualSpacing/>
        <w:jc w:val="left"/>
        <w:rPr>
          <w:rFonts w:eastAsia="Times New Roman" w:cs="Calibri"/>
          <w:lang w:eastAsia="pl-PL"/>
        </w:rPr>
      </w:pPr>
      <w:r w:rsidRPr="003002F8">
        <w:rPr>
          <w:rFonts w:eastAsia="Times New Roman" w:cs="Calibri"/>
          <w:lang w:eastAsia="pl-PL"/>
        </w:rPr>
        <w:t>Minimalna wartość projektu wynosi 2 miliony złotych, a maksymalna wartość projektu wynosi 50% alokacji przeznaczonej na dany subregion.</w:t>
      </w:r>
    </w:p>
    <w:p w14:paraId="7011435F" w14:textId="77777777" w:rsidR="002B0B5D" w:rsidRDefault="002B0B5D" w:rsidP="00D376D3">
      <w:pPr>
        <w:widowControl w:val="0"/>
        <w:autoSpaceDE w:val="0"/>
        <w:autoSpaceDN w:val="0"/>
        <w:adjustRightInd w:val="0"/>
        <w:ind w:right="0"/>
        <w:contextualSpacing/>
        <w:jc w:val="left"/>
        <w:rPr>
          <w:rFonts w:eastAsia="Times New Roman" w:cs="Calibri"/>
          <w:lang w:eastAsia="pl-PL"/>
        </w:rPr>
      </w:pPr>
    </w:p>
    <w:p w14:paraId="6152822E" w14:textId="392E6B1C" w:rsidR="002B0B5D" w:rsidRPr="002B0B5D" w:rsidRDefault="002B0B5D" w:rsidP="00D376D3">
      <w:pPr>
        <w:widowControl w:val="0"/>
        <w:autoSpaceDE w:val="0"/>
        <w:autoSpaceDN w:val="0"/>
        <w:adjustRightInd w:val="0"/>
        <w:ind w:right="0"/>
        <w:contextualSpacing/>
        <w:jc w:val="left"/>
        <w:rPr>
          <w:rFonts w:eastAsia="Times New Roman" w:cs="Calibri"/>
          <w:b/>
          <w:bCs/>
          <w:lang w:eastAsia="pl-PL"/>
        </w:rPr>
      </w:pPr>
      <w:r w:rsidRPr="002B0B5D">
        <w:rPr>
          <w:rFonts w:eastAsia="Times New Roman" w:cs="Calibri"/>
          <w:b/>
          <w:bCs/>
          <w:lang w:eastAsia="pl-PL"/>
        </w:rPr>
        <w:t>Pytanie 1</w:t>
      </w:r>
      <w:r w:rsidR="00B01B52">
        <w:rPr>
          <w:rFonts w:eastAsia="Times New Roman" w:cs="Calibri"/>
          <w:b/>
          <w:bCs/>
          <w:lang w:eastAsia="pl-PL"/>
        </w:rPr>
        <w:t>3</w:t>
      </w:r>
      <w:r w:rsidRPr="002B0B5D">
        <w:rPr>
          <w:rFonts w:eastAsia="Times New Roman" w:cs="Calibri"/>
          <w:b/>
          <w:bCs/>
          <w:lang w:eastAsia="pl-PL"/>
        </w:rPr>
        <w:t xml:space="preserve">: </w:t>
      </w:r>
    </w:p>
    <w:p w14:paraId="3559037E" w14:textId="77777777" w:rsidR="002B0B5D" w:rsidRDefault="002B0B5D" w:rsidP="00D376D3">
      <w:pPr>
        <w:spacing w:after="0"/>
        <w:jc w:val="left"/>
      </w:pPr>
      <w:r>
        <w:t>Jak wyliczyć średnią kwotę wsparcia na 1 Uczestnika w projekcie?</w:t>
      </w:r>
    </w:p>
    <w:p w14:paraId="32E7B804" w14:textId="77777777" w:rsidR="002B0B5D" w:rsidRDefault="002B0B5D" w:rsidP="00D376D3">
      <w:pPr>
        <w:spacing w:after="0"/>
        <w:jc w:val="left"/>
      </w:pPr>
      <w:r>
        <w:t>Podzielenie wartości alokacji przeznaczonej na konkurs 381 648 234,48 PLN przez wartość docelową wskaźnika Liczba osób, które uzyskały kwalifikacje po opuszczeniu programu 37.334 osoby, daje kwotę 10.222 zł. Czy taką kwotą powinniśmy się posługiwać żeby wyliczyć budżet projektu?</w:t>
      </w:r>
    </w:p>
    <w:p w14:paraId="7E8B309D" w14:textId="77777777" w:rsidR="002B0B5D" w:rsidRDefault="002B0B5D" w:rsidP="00D376D3">
      <w:pPr>
        <w:widowControl w:val="0"/>
        <w:autoSpaceDE w:val="0"/>
        <w:autoSpaceDN w:val="0"/>
        <w:adjustRightInd w:val="0"/>
        <w:ind w:right="0"/>
        <w:contextualSpacing/>
        <w:jc w:val="left"/>
        <w:rPr>
          <w:rFonts w:eastAsia="Times New Roman" w:cs="Calibri"/>
          <w:b/>
          <w:lang w:eastAsia="pl-PL"/>
        </w:rPr>
      </w:pPr>
    </w:p>
    <w:p w14:paraId="3CD4FBF5" w14:textId="77777777" w:rsidR="002B0B5D" w:rsidRDefault="002B0B5D" w:rsidP="00D376D3">
      <w:pPr>
        <w:widowControl w:val="0"/>
        <w:autoSpaceDE w:val="0"/>
        <w:autoSpaceDN w:val="0"/>
        <w:adjustRightInd w:val="0"/>
        <w:ind w:right="0"/>
        <w:contextualSpacing/>
        <w:jc w:val="left"/>
        <w:rPr>
          <w:rFonts w:eastAsia="Times New Roman" w:cs="Calibri"/>
          <w:b/>
          <w:lang w:eastAsia="pl-PL"/>
        </w:rPr>
      </w:pPr>
      <w:r>
        <w:rPr>
          <w:rFonts w:eastAsia="Times New Roman" w:cs="Calibri"/>
          <w:b/>
          <w:lang w:eastAsia="pl-PL"/>
        </w:rPr>
        <w:t xml:space="preserve">Odpowiedź: </w:t>
      </w:r>
    </w:p>
    <w:p w14:paraId="51D2C8D5" w14:textId="77777777" w:rsidR="002B0B5D" w:rsidRDefault="002B0B5D" w:rsidP="00D376D3">
      <w:pPr>
        <w:spacing w:after="0"/>
        <w:jc w:val="left"/>
      </w:pPr>
      <w:r>
        <w:t xml:space="preserve">Regulamin konkursu nie wskazuje konieczności podania kwoty jaką należy przeznaczyć na uczestnika projektu. Wnioskodawca samodzielnie konstruuje budżet w oparciu o posiadane doświadczenie. </w:t>
      </w:r>
      <w:r>
        <w:br/>
        <w:t>Można posiłkować się zaproponowaną metodologią wyliczeń, w tym zakresie nie ma zakazu.</w:t>
      </w:r>
    </w:p>
    <w:p w14:paraId="1E6F83A0" w14:textId="77777777" w:rsidR="002B0B5D" w:rsidRDefault="002B0B5D" w:rsidP="00D376D3">
      <w:pPr>
        <w:spacing w:after="0"/>
        <w:jc w:val="left"/>
      </w:pPr>
      <w:r>
        <w:t xml:space="preserve">Jednak biorąc pod uwagę, że wsparcie ma być udzielane w poszczególnych subregionach, to kwoty mogą się nieco różnić w zależności od subregionu. Wnioskodawca posiadając doświadczenie </w:t>
      </w:r>
      <w:r>
        <w:br/>
        <w:t>w realizacji wsparcia na potrzeby konstrukcji budżetu jest w stanie dokonać szacunku kwoty na uczestnika projektu.</w:t>
      </w:r>
    </w:p>
    <w:p w14:paraId="37194859" w14:textId="77777777" w:rsidR="002B0B5D" w:rsidRDefault="002B0B5D" w:rsidP="00D376D3">
      <w:pPr>
        <w:spacing w:after="0"/>
        <w:jc w:val="left"/>
      </w:pPr>
    </w:p>
    <w:p w14:paraId="5FF95326" w14:textId="23516615" w:rsidR="002B0B5D" w:rsidRPr="002B0B5D" w:rsidRDefault="002B0B5D" w:rsidP="00D376D3">
      <w:pPr>
        <w:widowControl w:val="0"/>
        <w:autoSpaceDE w:val="0"/>
        <w:autoSpaceDN w:val="0"/>
        <w:adjustRightInd w:val="0"/>
        <w:ind w:right="0"/>
        <w:contextualSpacing/>
        <w:jc w:val="left"/>
        <w:rPr>
          <w:rFonts w:eastAsia="Times New Roman" w:cs="Calibri"/>
          <w:b/>
          <w:bCs/>
          <w:lang w:eastAsia="pl-PL"/>
        </w:rPr>
      </w:pPr>
      <w:r w:rsidRPr="002B0B5D">
        <w:rPr>
          <w:rFonts w:eastAsia="Times New Roman" w:cs="Calibri"/>
          <w:b/>
          <w:bCs/>
          <w:lang w:eastAsia="pl-PL"/>
        </w:rPr>
        <w:t>Pytanie 1</w:t>
      </w:r>
      <w:r w:rsidR="00B01B52">
        <w:rPr>
          <w:rFonts w:eastAsia="Times New Roman" w:cs="Calibri"/>
          <w:b/>
          <w:bCs/>
          <w:lang w:eastAsia="pl-PL"/>
        </w:rPr>
        <w:t>4</w:t>
      </w:r>
      <w:r w:rsidRPr="002B0B5D">
        <w:rPr>
          <w:rFonts w:eastAsia="Times New Roman" w:cs="Calibri"/>
          <w:b/>
          <w:bCs/>
          <w:lang w:eastAsia="pl-PL"/>
        </w:rPr>
        <w:t xml:space="preserve">: </w:t>
      </w:r>
    </w:p>
    <w:p w14:paraId="7AF7CA51" w14:textId="77777777" w:rsidR="002B0B5D" w:rsidRDefault="002B0B5D" w:rsidP="00D376D3">
      <w:pPr>
        <w:spacing w:after="0"/>
        <w:jc w:val="left"/>
      </w:pPr>
      <w:r>
        <w:t>Jak liczyć limit 5.000 zł/10.000 zł na usługę dla 1 osoby?</w:t>
      </w:r>
    </w:p>
    <w:p w14:paraId="0F198CC0" w14:textId="77777777" w:rsidR="002B0B5D" w:rsidRDefault="002B0B5D" w:rsidP="00D376D3">
      <w:pPr>
        <w:spacing w:after="0"/>
        <w:jc w:val="left"/>
      </w:pPr>
      <w:r>
        <w:t>Czy limit 5.000 zł/10.000 zł na  1 usługę należy rozumieć, ze jest to limit na 1 osobę u jednego Operatora w ciągu 12 m-</w:t>
      </w:r>
      <w:proofErr w:type="spellStart"/>
      <w:r>
        <w:t>cy</w:t>
      </w:r>
      <w:proofErr w:type="spellEnd"/>
      <w:r>
        <w:t xml:space="preserve"> czy jest to limit na 1 osobę w ciągu 12 m-</w:t>
      </w:r>
      <w:proofErr w:type="spellStart"/>
      <w:r>
        <w:t>cy</w:t>
      </w:r>
      <w:proofErr w:type="spellEnd"/>
      <w:r>
        <w:t xml:space="preserve"> u różnych Operatorów. Jak rozmieć zapis, że cyt. "Uczestnik może skorzystać ze wsparcia w ramach jednego projektu tylko jednokrotnie w ciągu 12 miesięcy".  Czy to oznacza, że jeden Uczestnik w trakcie 3-letniego projektu </w:t>
      </w:r>
      <w:r>
        <w:br/>
        <w:t xml:space="preserve">u jednego Operatora ma do wykorzystania 3 razy 5.000/10.000 i jak jest wtedy liczony do wskaźnika </w:t>
      </w:r>
      <w:r>
        <w:br/>
        <w:t>(1 osoba to 1 pesel czyli 1 wskaźnik) czy jeden Uczestnik może skorzystać w ciągu 12 m-</w:t>
      </w:r>
      <w:proofErr w:type="spellStart"/>
      <w:r>
        <w:t>cy</w:t>
      </w:r>
      <w:proofErr w:type="spellEnd"/>
      <w:r>
        <w:t xml:space="preserve"> ze wsparcia u kilku różnych Operatorów (i jak wtedy jest liczony do wskaźnika - czy każdy Operator może</w:t>
      </w:r>
    </w:p>
    <w:p w14:paraId="62395706" w14:textId="77777777" w:rsidR="002B0B5D" w:rsidRDefault="002B0B5D" w:rsidP="00D376D3">
      <w:pPr>
        <w:spacing w:after="0"/>
        <w:jc w:val="left"/>
      </w:pPr>
      <w:r>
        <w:t>go uwzględnić w swoim projekcie), co oznacza, ze w trakcie 3-letnich projektów kwota 5.000/10.000 się potraja.</w:t>
      </w:r>
    </w:p>
    <w:p w14:paraId="4CCC60A3" w14:textId="77777777" w:rsidR="002B0B5D" w:rsidRDefault="002B0B5D" w:rsidP="00D376D3">
      <w:pPr>
        <w:spacing w:after="0"/>
        <w:jc w:val="left"/>
      </w:pPr>
      <w:r>
        <w:t xml:space="preserve">Jak rozumieć zapis, że cyt. "Umowa wsparcia rozwojowego dla danego uczestnika może obejmować kilka usług, jednak należy pamiętać, że ich wartość zostanie sfinansowana do wysokości maksymalnej kwoty dofinansowania". Czy to oznacza, że w jednym roku Uczestnik ma do wykorzystania 5.000/10.000 bez względu na ilość usług i czy ten zapis dotyczy usług u jednego Operatora. </w:t>
      </w:r>
    </w:p>
    <w:p w14:paraId="57A436CA" w14:textId="77777777" w:rsidR="002B0B5D" w:rsidRDefault="002B0B5D" w:rsidP="00D376D3">
      <w:pPr>
        <w:spacing w:after="0"/>
        <w:jc w:val="left"/>
      </w:pPr>
      <w:r>
        <w:t xml:space="preserve">Czy 1 Uczestnik może skorzystać z dofinansowania maksymalnie 15.000 zł (tj. 5.000 zł na szkolenia </w:t>
      </w:r>
      <w:r>
        <w:br/>
        <w:t>i 10.000 zł na studia podyplomowe) u jednego Operatora w ciągu 12 m-</w:t>
      </w:r>
      <w:proofErr w:type="spellStart"/>
      <w:r>
        <w:t>cy</w:t>
      </w:r>
      <w:proofErr w:type="spellEnd"/>
      <w:r>
        <w:t>.</w:t>
      </w:r>
    </w:p>
    <w:p w14:paraId="51D6BA99" w14:textId="77777777" w:rsidR="002B0B5D" w:rsidRDefault="002B0B5D" w:rsidP="00D376D3">
      <w:pPr>
        <w:spacing w:after="0"/>
        <w:jc w:val="left"/>
      </w:pPr>
      <w:r>
        <w:t>Wobec powyższego czy 1 Uczestnik będzie mógł w tym samym czasie składać wnioski u różnych Operatorów na różne usługi?</w:t>
      </w:r>
    </w:p>
    <w:p w14:paraId="35C169E8" w14:textId="77777777" w:rsidR="002B0B5D" w:rsidRDefault="002B0B5D" w:rsidP="00D376D3">
      <w:pPr>
        <w:widowControl w:val="0"/>
        <w:autoSpaceDE w:val="0"/>
        <w:autoSpaceDN w:val="0"/>
        <w:adjustRightInd w:val="0"/>
        <w:ind w:right="0"/>
        <w:contextualSpacing/>
        <w:jc w:val="left"/>
        <w:rPr>
          <w:rFonts w:eastAsia="Times New Roman" w:cs="Calibri"/>
          <w:b/>
          <w:lang w:eastAsia="pl-PL"/>
        </w:rPr>
      </w:pPr>
    </w:p>
    <w:p w14:paraId="5808B974" w14:textId="77777777" w:rsidR="002B0B5D" w:rsidRDefault="002B0B5D" w:rsidP="00D376D3">
      <w:pPr>
        <w:widowControl w:val="0"/>
        <w:autoSpaceDE w:val="0"/>
        <w:autoSpaceDN w:val="0"/>
        <w:adjustRightInd w:val="0"/>
        <w:ind w:right="0"/>
        <w:contextualSpacing/>
        <w:jc w:val="left"/>
        <w:rPr>
          <w:rFonts w:eastAsia="Times New Roman" w:cs="Calibri"/>
          <w:b/>
          <w:lang w:eastAsia="pl-PL"/>
        </w:rPr>
      </w:pPr>
    </w:p>
    <w:p w14:paraId="4D4F9740" w14:textId="77777777" w:rsidR="0052721B" w:rsidRDefault="0052721B" w:rsidP="00D376D3">
      <w:pPr>
        <w:widowControl w:val="0"/>
        <w:autoSpaceDE w:val="0"/>
        <w:autoSpaceDN w:val="0"/>
        <w:adjustRightInd w:val="0"/>
        <w:ind w:right="0"/>
        <w:contextualSpacing/>
        <w:jc w:val="left"/>
        <w:rPr>
          <w:rFonts w:eastAsia="Times New Roman" w:cs="Calibri"/>
          <w:b/>
          <w:lang w:eastAsia="pl-PL"/>
        </w:rPr>
      </w:pPr>
    </w:p>
    <w:p w14:paraId="671DF2B4" w14:textId="77777777" w:rsidR="0052721B" w:rsidRDefault="0052721B" w:rsidP="00D376D3">
      <w:pPr>
        <w:widowControl w:val="0"/>
        <w:autoSpaceDE w:val="0"/>
        <w:autoSpaceDN w:val="0"/>
        <w:adjustRightInd w:val="0"/>
        <w:ind w:right="0"/>
        <w:contextualSpacing/>
        <w:jc w:val="left"/>
        <w:rPr>
          <w:rFonts w:eastAsia="Times New Roman" w:cs="Calibri"/>
          <w:b/>
          <w:lang w:eastAsia="pl-PL"/>
        </w:rPr>
      </w:pPr>
    </w:p>
    <w:p w14:paraId="5E3FF38D" w14:textId="77777777" w:rsidR="0052721B" w:rsidRDefault="0052721B" w:rsidP="00D376D3">
      <w:pPr>
        <w:widowControl w:val="0"/>
        <w:autoSpaceDE w:val="0"/>
        <w:autoSpaceDN w:val="0"/>
        <w:adjustRightInd w:val="0"/>
        <w:ind w:right="0"/>
        <w:contextualSpacing/>
        <w:jc w:val="left"/>
        <w:rPr>
          <w:rFonts w:eastAsia="Times New Roman" w:cs="Calibri"/>
          <w:b/>
          <w:lang w:eastAsia="pl-PL"/>
        </w:rPr>
      </w:pPr>
    </w:p>
    <w:p w14:paraId="07B035AF" w14:textId="77777777" w:rsidR="0052721B" w:rsidRDefault="0052721B" w:rsidP="00D376D3">
      <w:pPr>
        <w:widowControl w:val="0"/>
        <w:autoSpaceDE w:val="0"/>
        <w:autoSpaceDN w:val="0"/>
        <w:adjustRightInd w:val="0"/>
        <w:ind w:right="0"/>
        <w:contextualSpacing/>
        <w:jc w:val="left"/>
        <w:rPr>
          <w:rFonts w:eastAsia="Times New Roman" w:cs="Calibri"/>
          <w:b/>
          <w:lang w:eastAsia="pl-PL"/>
        </w:rPr>
      </w:pPr>
    </w:p>
    <w:p w14:paraId="61BF7E9D" w14:textId="566F522C" w:rsidR="002B0B5D" w:rsidRDefault="002B0B5D" w:rsidP="00D376D3">
      <w:pPr>
        <w:widowControl w:val="0"/>
        <w:autoSpaceDE w:val="0"/>
        <w:autoSpaceDN w:val="0"/>
        <w:adjustRightInd w:val="0"/>
        <w:ind w:right="0"/>
        <w:contextualSpacing/>
        <w:jc w:val="left"/>
        <w:rPr>
          <w:rFonts w:eastAsia="Times New Roman" w:cs="Calibri"/>
          <w:b/>
          <w:lang w:eastAsia="pl-PL"/>
        </w:rPr>
      </w:pPr>
      <w:r>
        <w:rPr>
          <w:rFonts w:eastAsia="Times New Roman" w:cs="Calibri"/>
          <w:b/>
          <w:lang w:eastAsia="pl-PL"/>
        </w:rPr>
        <w:t xml:space="preserve">Odpowiedź: </w:t>
      </w:r>
    </w:p>
    <w:p w14:paraId="0A694752" w14:textId="77777777" w:rsidR="002B0B5D" w:rsidRDefault="002B0B5D" w:rsidP="00D376D3">
      <w:pPr>
        <w:spacing w:after="0"/>
        <w:jc w:val="left"/>
      </w:pPr>
      <w:r>
        <w:t xml:space="preserve">Limit 5.000 zł/10.000 zł na  1 usługę należy rozumieć, ze jest to limit na 1 osobę u jednego Operatora </w:t>
      </w:r>
      <w:r>
        <w:br/>
        <w:t>w jednym projekcie.</w:t>
      </w:r>
    </w:p>
    <w:p w14:paraId="03E1D90D" w14:textId="77777777" w:rsidR="002B0B5D" w:rsidRDefault="002B0B5D" w:rsidP="00D376D3">
      <w:pPr>
        <w:spacing w:after="0"/>
        <w:jc w:val="left"/>
      </w:pPr>
      <w:r>
        <w:t xml:space="preserve">Po wyczerpaniu limitu u jednego operatora uczestnik może skorzystać ze wsparcia u innego operatora </w:t>
      </w:r>
      <w:r>
        <w:br/>
        <w:t xml:space="preserve">i może to być jeszcze przed upływem 12 miesięcy. </w:t>
      </w:r>
    </w:p>
    <w:p w14:paraId="0A508D69" w14:textId="77777777" w:rsidR="002B0B5D" w:rsidRDefault="002B0B5D" w:rsidP="00D376D3">
      <w:pPr>
        <w:spacing w:after="0"/>
        <w:jc w:val="left"/>
        <w:rPr>
          <w:color w:val="FF0000"/>
        </w:rPr>
      </w:pPr>
      <w:r>
        <w:t>Uczestnik może ponownie przystąpić do projektu danego operatora po upływie 12 miesięcy, jednak nie będzie ponownie uwzględniany we wskaźniku liczby osób objętych wsparciem w programie (1 osoba to 1 pesel czyli 1 wskaźnik).</w:t>
      </w:r>
    </w:p>
    <w:p w14:paraId="4F4DA5C6" w14:textId="77777777" w:rsidR="002B0B5D" w:rsidRDefault="002B0B5D" w:rsidP="00D376D3">
      <w:pPr>
        <w:spacing w:after="0"/>
        <w:jc w:val="left"/>
      </w:pPr>
      <w:r>
        <w:t xml:space="preserve">Uczestnictwo po raz kolejny w projekcie, jest dopuszczalne, niemniej jednak biorąc pod uwagę proces rekrutacji, kiedy o kolejności zgłoszeń nie decyduje  kolejność zgłoszeń, a kryteria punktowe, nie należy zakładać, że wszyscy uczestnicy trzykrotnie będą korzystali z usług rozwojowych u konkretnego operatora.  </w:t>
      </w:r>
    </w:p>
    <w:p w14:paraId="70DD7258" w14:textId="77777777" w:rsidR="002B0B5D" w:rsidRDefault="002B0B5D" w:rsidP="00D376D3">
      <w:pPr>
        <w:spacing w:after="0"/>
        <w:jc w:val="left"/>
      </w:pPr>
      <w:r>
        <w:t>Należy także pamiętać, że nie można sfinansować usługi rozwojowej sfinansowanej uprzednio z EFS+</w:t>
      </w:r>
    </w:p>
    <w:p w14:paraId="7A789CDE" w14:textId="77777777" w:rsidR="002B0B5D" w:rsidRDefault="002B0B5D" w:rsidP="00D376D3">
      <w:pPr>
        <w:spacing w:after="0"/>
        <w:jc w:val="left"/>
      </w:pPr>
      <w:r>
        <w:t>w ramach działania FESL.06.06 Kształcenie osób dorosłych.</w:t>
      </w:r>
    </w:p>
    <w:p w14:paraId="0026D714" w14:textId="77777777" w:rsidR="002B0B5D" w:rsidRDefault="002B0B5D" w:rsidP="00D376D3">
      <w:pPr>
        <w:spacing w:after="0"/>
        <w:jc w:val="left"/>
      </w:pPr>
    </w:p>
    <w:p w14:paraId="7A432F85" w14:textId="3BD493B7" w:rsidR="002B0B5D" w:rsidRPr="002B0B5D" w:rsidRDefault="002B0B5D" w:rsidP="00D376D3">
      <w:pPr>
        <w:widowControl w:val="0"/>
        <w:autoSpaceDE w:val="0"/>
        <w:autoSpaceDN w:val="0"/>
        <w:adjustRightInd w:val="0"/>
        <w:ind w:right="0"/>
        <w:contextualSpacing/>
        <w:jc w:val="left"/>
        <w:rPr>
          <w:rFonts w:eastAsia="Times New Roman" w:cs="Calibri"/>
          <w:b/>
          <w:bCs/>
          <w:lang w:eastAsia="pl-PL"/>
        </w:rPr>
      </w:pPr>
      <w:r w:rsidRPr="002B0B5D">
        <w:rPr>
          <w:rFonts w:eastAsia="Times New Roman" w:cs="Calibri"/>
          <w:b/>
          <w:bCs/>
          <w:lang w:eastAsia="pl-PL"/>
        </w:rPr>
        <w:t>Pytanie 1</w:t>
      </w:r>
      <w:r w:rsidR="00B01B52">
        <w:rPr>
          <w:rFonts w:eastAsia="Times New Roman" w:cs="Calibri"/>
          <w:b/>
          <w:bCs/>
          <w:lang w:eastAsia="pl-PL"/>
        </w:rPr>
        <w:t>5</w:t>
      </w:r>
      <w:r w:rsidRPr="002B0B5D">
        <w:rPr>
          <w:rFonts w:eastAsia="Times New Roman" w:cs="Calibri"/>
          <w:b/>
          <w:bCs/>
          <w:lang w:eastAsia="pl-PL"/>
        </w:rPr>
        <w:t xml:space="preserve">: </w:t>
      </w:r>
    </w:p>
    <w:p w14:paraId="7E82F261" w14:textId="77777777" w:rsidR="002B0B5D" w:rsidRDefault="002B0B5D" w:rsidP="00D376D3">
      <w:pPr>
        <w:spacing w:after="0"/>
        <w:jc w:val="left"/>
      </w:pPr>
      <w:r>
        <w:t>Jak prawidłowo zaplanować udział doradcy zawodowego w projekcie?</w:t>
      </w:r>
    </w:p>
    <w:p w14:paraId="00997731" w14:textId="77777777" w:rsidR="002B0B5D" w:rsidRDefault="002B0B5D" w:rsidP="00D376D3">
      <w:pPr>
        <w:spacing w:after="0"/>
        <w:jc w:val="left"/>
      </w:pPr>
      <w:r>
        <w:t xml:space="preserve">Po podpisaniu Umowy z Uczestnikiem, Operator ma zapewnić organizację spotkań z doradcą zawodowym. Czy zatem doradca zawodowy ma być zatrudniony na umowę o pracę u Operatora </w:t>
      </w:r>
      <w:r>
        <w:br/>
        <w:t>i świadczyć gotowość do spotkania z Uczestnikiem.</w:t>
      </w:r>
    </w:p>
    <w:p w14:paraId="1A7E4155" w14:textId="77777777" w:rsidR="002B0B5D" w:rsidRDefault="002B0B5D" w:rsidP="00D376D3">
      <w:pPr>
        <w:spacing w:after="0"/>
        <w:jc w:val="left"/>
      </w:pPr>
      <w:r>
        <w:t xml:space="preserve">Prosimy o wyjaśnienie jak należy rozumieć 6 kryterium szczegółowe dostępu, tj. Wnioskodawca </w:t>
      </w:r>
      <w:r>
        <w:br/>
        <w:t>w treści wniosku oświadcza, że przez cały okres realizacji projektu zapewni wsparcie (w wymiarze godzinowym odpowiadającym co najmniej jednemu etatowi) realizowane przez doradców zawodowych zatrudnionych na umowę o pracę na dowolnym stanowisku.</w:t>
      </w:r>
    </w:p>
    <w:p w14:paraId="789D2C00" w14:textId="77777777" w:rsidR="002B0B5D" w:rsidRDefault="002B0B5D" w:rsidP="00D376D3">
      <w:pPr>
        <w:spacing w:after="0"/>
        <w:jc w:val="left"/>
      </w:pPr>
      <w:r>
        <w:t>Doradca ma doświadczenie w postaci co najmniej 500 godzin doradztwa zrealizowanych w ciągu trzech ostatnich lat przed rozpoczęciem projektu.</w:t>
      </w:r>
    </w:p>
    <w:p w14:paraId="40ADE457" w14:textId="77777777" w:rsidR="002B0B5D" w:rsidRDefault="002B0B5D" w:rsidP="00D376D3">
      <w:pPr>
        <w:spacing w:after="0"/>
        <w:jc w:val="left"/>
      </w:pPr>
      <w:r>
        <w:t xml:space="preserve">Z uwagi na regularność procesu rekrutacji do projektu, niezbędne jest zapewnienie, aby doradca zawodowy dostępny był dla uczestników przez cały okres trwania projektu, w godzinach funkcjonowania BOK, </w:t>
      </w:r>
    </w:p>
    <w:p w14:paraId="6A1DA1DD" w14:textId="77777777" w:rsidR="002B0B5D" w:rsidRDefault="002B0B5D" w:rsidP="00D376D3">
      <w:pPr>
        <w:spacing w:after="0"/>
        <w:jc w:val="left"/>
      </w:pPr>
      <w:r>
        <w:t>W jaki sposób zaplanować wydatek związany z dostępnością doradcy zawodowego przez cały okres realizacji projektu, zatrudnionego na umowę o pracę w wymiarze godzinowym odpowiadającym co najmniej jednemu etatowi? Co w przypadku gdy przez cały m-c/kwartał/rok nie będzie zapotrzebowania ze strony Uczestnika na wsparcie doradcy zawodowego, w związku z czym taka</w:t>
      </w:r>
    </w:p>
    <w:p w14:paraId="0DD78756" w14:textId="77777777" w:rsidR="002B0B5D" w:rsidRDefault="002B0B5D" w:rsidP="00D376D3">
      <w:pPr>
        <w:spacing w:after="0"/>
        <w:jc w:val="left"/>
      </w:pPr>
      <w:r>
        <w:t xml:space="preserve">osoba nie wykonana żadnego bilansu kompetencji? Istnieje zagrożenie, że nie uda się zatrudnić/oddelegować do projektu doradcy zawodowego, który posiada doświadczenie w ilości co najmniej 500 godzin w ostatnich trzech latach, mającego w perspektywie pracę wyłącznie administracyjno-biurową, a nie świadczenie usług w zakresie doradztwa zawodowego. </w:t>
      </w:r>
    </w:p>
    <w:p w14:paraId="206F9EDF" w14:textId="77777777" w:rsidR="002B0B5D" w:rsidRDefault="002B0B5D" w:rsidP="00D376D3">
      <w:pPr>
        <w:widowControl w:val="0"/>
        <w:autoSpaceDE w:val="0"/>
        <w:autoSpaceDN w:val="0"/>
        <w:adjustRightInd w:val="0"/>
        <w:ind w:right="0"/>
        <w:contextualSpacing/>
        <w:jc w:val="left"/>
        <w:rPr>
          <w:rFonts w:eastAsia="Times New Roman" w:cs="Calibri"/>
          <w:b/>
          <w:lang w:eastAsia="pl-PL"/>
        </w:rPr>
      </w:pPr>
    </w:p>
    <w:p w14:paraId="075C0067" w14:textId="77777777" w:rsidR="0052721B" w:rsidRDefault="0052721B" w:rsidP="00D376D3">
      <w:pPr>
        <w:widowControl w:val="0"/>
        <w:autoSpaceDE w:val="0"/>
        <w:autoSpaceDN w:val="0"/>
        <w:adjustRightInd w:val="0"/>
        <w:ind w:right="0"/>
        <w:contextualSpacing/>
        <w:jc w:val="left"/>
        <w:rPr>
          <w:rFonts w:eastAsia="Times New Roman" w:cs="Calibri"/>
          <w:b/>
          <w:lang w:eastAsia="pl-PL"/>
        </w:rPr>
      </w:pPr>
    </w:p>
    <w:p w14:paraId="548195ED" w14:textId="77777777" w:rsidR="0052721B" w:rsidRDefault="0052721B" w:rsidP="00D376D3">
      <w:pPr>
        <w:widowControl w:val="0"/>
        <w:autoSpaceDE w:val="0"/>
        <w:autoSpaceDN w:val="0"/>
        <w:adjustRightInd w:val="0"/>
        <w:ind w:right="0"/>
        <w:contextualSpacing/>
        <w:jc w:val="left"/>
        <w:rPr>
          <w:rFonts w:eastAsia="Times New Roman" w:cs="Calibri"/>
          <w:b/>
          <w:lang w:eastAsia="pl-PL"/>
        </w:rPr>
      </w:pPr>
    </w:p>
    <w:p w14:paraId="752EA66D" w14:textId="6F8821B2" w:rsidR="002B0B5D" w:rsidRDefault="002B0B5D" w:rsidP="00D376D3">
      <w:pPr>
        <w:widowControl w:val="0"/>
        <w:autoSpaceDE w:val="0"/>
        <w:autoSpaceDN w:val="0"/>
        <w:adjustRightInd w:val="0"/>
        <w:ind w:right="0"/>
        <w:contextualSpacing/>
        <w:jc w:val="left"/>
        <w:rPr>
          <w:rFonts w:eastAsia="Times New Roman" w:cs="Calibri"/>
          <w:b/>
          <w:lang w:eastAsia="pl-PL"/>
        </w:rPr>
      </w:pPr>
      <w:r>
        <w:rPr>
          <w:rFonts w:eastAsia="Times New Roman" w:cs="Calibri"/>
          <w:b/>
          <w:lang w:eastAsia="pl-PL"/>
        </w:rPr>
        <w:t xml:space="preserve">Odpowiedź: </w:t>
      </w:r>
    </w:p>
    <w:p w14:paraId="19B3A680" w14:textId="77777777" w:rsidR="002B0B5D" w:rsidRDefault="002B0B5D" w:rsidP="00D376D3">
      <w:pPr>
        <w:spacing w:after="0"/>
        <w:jc w:val="left"/>
      </w:pPr>
      <w:r>
        <w:t>Zgodnie z założeniami uczestnicy mają zapewniony dostęp do dodatkowego wsparcia w zakresie</w:t>
      </w:r>
    </w:p>
    <w:p w14:paraId="1C073C91" w14:textId="77777777" w:rsidR="002B0B5D" w:rsidRDefault="002B0B5D" w:rsidP="00D376D3">
      <w:pPr>
        <w:spacing w:after="0"/>
        <w:jc w:val="left"/>
      </w:pPr>
      <w:r>
        <w:t>co najmniej:</w:t>
      </w:r>
    </w:p>
    <w:p w14:paraId="5CAB45C4" w14:textId="77777777" w:rsidR="002B0B5D" w:rsidRDefault="002B0B5D" w:rsidP="00D376D3">
      <w:pPr>
        <w:spacing w:after="0"/>
        <w:jc w:val="left"/>
      </w:pPr>
      <w:r>
        <w:rPr>
          <w:rFonts w:ascii="Segoe UI Symbol" w:hAnsi="Segoe UI Symbol" w:cs="Segoe UI Symbol"/>
        </w:rPr>
        <w:t>✓</w:t>
      </w:r>
      <w:r>
        <w:t xml:space="preserve"> zbudowania motywacji do rozwoju,</w:t>
      </w:r>
    </w:p>
    <w:p w14:paraId="31A047CC" w14:textId="77777777" w:rsidR="002B0B5D" w:rsidRDefault="002B0B5D" w:rsidP="00D376D3">
      <w:pPr>
        <w:spacing w:after="0"/>
        <w:jc w:val="left"/>
      </w:pPr>
      <w:r>
        <w:rPr>
          <w:rFonts w:ascii="Segoe UI Symbol" w:hAnsi="Segoe UI Symbol" w:cs="Segoe UI Symbol"/>
        </w:rPr>
        <w:t>✓</w:t>
      </w:r>
      <w:r>
        <w:t xml:space="preserve"> wsparcia w analizie potrzeb rozwojowych z wykorzystaniem modelu Bilansu Kompetencji (dalej: bilans),</w:t>
      </w:r>
    </w:p>
    <w:p w14:paraId="6CEF1D8C" w14:textId="77777777" w:rsidR="002B0B5D" w:rsidRDefault="002B0B5D" w:rsidP="00D376D3">
      <w:pPr>
        <w:spacing w:after="0"/>
        <w:jc w:val="left"/>
      </w:pPr>
      <w:r>
        <w:rPr>
          <w:rFonts w:ascii="Segoe UI Symbol" w:hAnsi="Segoe UI Symbol" w:cs="Segoe UI Symbol"/>
        </w:rPr>
        <w:t>✓</w:t>
      </w:r>
      <w:r>
        <w:t xml:space="preserve"> wsparcia w wyborze odpowiednich usług i identyfikacji nabytych umiejętności/kompetencji, oraz</w:t>
      </w:r>
    </w:p>
    <w:p w14:paraId="2C4D65CB" w14:textId="77777777" w:rsidR="002B0B5D" w:rsidRDefault="002B0B5D" w:rsidP="00D376D3">
      <w:pPr>
        <w:spacing w:after="0"/>
        <w:jc w:val="left"/>
      </w:pPr>
      <w:r>
        <w:rPr>
          <w:rFonts w:ascii="Segoe UI Symbol" w:hAnsi="Segoe UI Symbol" w:cs="Segoe UI Symbol"/>
        </w:rPr>
        <w:t>✓</w:t>
      </w:r>
      <w:r>
        <w:t xml:space="preserve"> wsparcia w ich walidacji i certyfikacji.</w:t>
      </w:r>
    </w:p>
    <w:p w14:paraId="3046DFCF" w14:textId="77777777" w:rsidR="002B0B5D" w:rsidRDefault="002B0B5D" w:rsidP="00D376D3">
      <w:pPr>
        <w:spacing w:after="0"/>
        <w:jc w:val="left"/>
      </w:pPr>
      <w:r>
        <w:t xml:space="preserve">Oznacza to, że Operator ma obowiązek zapewnić powyższe wsparcie każdemu chętnemu uczestnikowi, jednak uczestnik nie ma obowiązku skorzystania z niego. </w:t>
      </w:r>
    </w:p>
    <w:p w14:paraId="2A04D17B" w14:textId="77777777" w:rsidR="002B0B5D" w:rsidRDefault="002B0B5D" w:rsidP="00D376D3">
      <w:pPr>
        <w:spacing w:after="0"/>
        <w:jc w:val="left"/>
      </w:pPr>
      <w:r>
        <w:t xml:space="preserve">Regularność procesu rekrutacji do projektu wymaga, aby doradca zawodowy dostępny był dla uczestników przez </w:t>
      </w:r>
      <w:r>
        <w:rPr>
          <w:u w:val="single"/>
        </w:rPr>
        <w:t>cały okres trwania projektu, w godzinach funkcjonowania BOK</w:t>
      </w:r>
      <w:r>
        <w:t xml:space="preserve">. Zaplanowana </w:t>
      </w:r>
      <w:r>
        <w:br/>
        <w:t xml:space="preserve">w sposób regularny rekrutacja pozwoli uniknąć przypadku gdy przez cały  m-c/kwartał/rok nie będzie zapotrzebowania ze strony Uczestnika na wsparcie doradcy zawodowego, tym bardziej, że uczestnik ma mieć także możliwość na bieżąco uzupełniać/aktualizować plan rozwoju. </w:t>
      </w:r>
    </w:p>
    <w:p w14:paraId="15E527E3" w14:textId="77777777" w:rsidR="002B0B5D" w:rsidRDefault="002B0B5D" w:rsidP="00D376D3">
      <w:pPr>
        <w:spacing w:after="0"/>
        <w:jc w:val="left"/>
      </w:pPr>
      <w:r>
        <w:t xml:space="preserve">Wydatek na zatrudnienie doradcy zawodowego – w wymiarze określonym w kryterium dostępu </w:t>
      </w:r>
      <w:r>
        <w:br/>
        <w:t>nr 6 – będzie kwalifikowalny przez cały okres realizacji projektu bez względu na ilość wykonanych godzin doradztwa</w:t>
      </w:r>
      <w:r w:rsidR="006007DC">
        <w:t xml:space="preserve"> (pod warunkiem spełnienia wszystkich pozostałych warunków określonych w </w:t>
      </w:r>
      <w:hyperlink r:id="rId15" w:history="1">
        <w:r w:rsidR="006007DC" w:rsidRPr="006007DC">
          <w:rPr>
            <w:rStyle w:val="Hipercze"/>
          </w:rPr>
          <w:t>Wytycznych dotyczących kwalifikowalności wydatków na lata 2021-2027</w:t>
        </w:r>
      </w:hyperlink>
      <w:r w:rsidR="006007DC">
        <w:t>)</w:t>
      </w:r>
      <w:r>
        <w:t>. Ewentualne zatrudnienie doradcy w wymiarze przekraczającym wymiar określony w kryterium dostępu nr 6 wymaga zamieszczenia we wniosku o dofinansowanie stosownego uzasadnienia.</w:t>
      </w:r>
    </w:p>
    <w:p w14:paraId="1337FEE4" w14:textId="77777777" w:rsidR="002B0B5D" w:rsidRDefault="002B0B5D" w:rsidP="00D376D3">
      <w:pPr>
        <w:spacing w:after="0"/>
        <w:jc w:val="left"/>
      </w:pPr>
      <w:r>
        <w:t>Nadmienić także należy, że bezpośredni dostęp do usług doradcy winien zwiększyć zainteresowanie tego rodzaju działaniami.</w:t>
      </w:r>
    </w:p>
    <w:p w14:paraId="663A38FB" w14:textId="77777777" w:rsidR="003002F8" w:rsidRDefault="003002F8" w:rsidP="00D376D3">
      <w:pPr>
        <w:spacing w:after="0"/>
        <w:jc w:val="left"/>
      </w:pPr>
    </w:p>
    <w:p w14:paraId="0664CDF1" w14:textId="0B78A9DC" w:rsidR="002B0B5D" w:rsidRPr="002B0B5D" w:rsidRDefault="002B0B5D" w:rsidP="00D376D3">
      <w:pPr>
        <w:widowControl w:val="0"/>
        <w:autoSpaceDE w:val="0"/>
        <w:autoSpaceDN w:val="0"/>
        <w:adjustRightInd w:val="0"/>
        <w:ind w:right="0"/>
        <w:contextualSpacing/>
        <w:jc w:val="left"/>
        <w:rPr>
          <w:rFonts w:eastAsia="Times New Roman" w:cs="Calibri"/>
          <w:b/>
          <w:bCs/>
          <w:lang w:eastAsia="pl-PL"/>
        </w:rPr>
      </w:pPr>
      <w:r w:rsidRPr="002B0B5D">
        <w:rPr>
          <w:rFonts w:eastAsia="Times New Roman" w:cs="Calibri"/>
          <w:b/>
          <w:bCs/>
          <w:lang w:eastAsia="pl-PL"/>
        </w:rPr>
        <w:t>Pytanie 1</w:t>
      </w:r>
      <w:r w:rsidR="00B01B52">
        <w:rPr>
          <w:rFonts w:eastAsia="Times New Roman" w:cs="Calibri"/>
          <w:b/>
          <w:bCs/>
          <w:lang w:eastAsia="pl-PL"/>
        </w:rPr>
        <w:t>6</w:t>
      </w:r>
      <w:r w:rsidRPr="002B0B5D">
        <w:rPr>
          <w:rFonts w:eastAsia="Times New Roman" w:cs="Calibri"/>
          <w:b/>
          <w:bCs/>
          <w:lang w:eastAsia="pl-PL"/>
        </w:rPr>
        <w:t xml:space="preserve">: </w:t>
      </w:r>
    </w:p>
    <w:p w14:paraId="643D5916" w14:textId="77777777" w:rsidR="002B0B5D" w:rsidRDefault="002B0B5D" w:rsidP="00D376D3">
      <w:pPr>
        <w:spacing w:after="0"/>
        <w:jc w:val="left"/>
      </w:pPr>
      <w:r w:rsidRPr="002B0B5D">
        <w:t xml:space="preserve">Czy można złożyć wniosek projektowy w jednym subregionie dwa razy -raz jako Lider, a raz być wskazanym jako Partner u innego Wnioskodawcy?  </w:t>
      </w:r>
      <w:r>
        <w:t xml:space="preserve"> </w:t>
      </w:r>
    </w:p>
    <w:p w14:paraId="208F8639" w14:textId="77777777" w:rsidR="002B0B5D" w:rsidRDefault="002B0B5D" w:rsidP="00D376D3">
      <w:pPr>
        <w:widowControl w:val="0"/>
        <w:autoSpaceDE w:val="0"/>
        <w:autoSpaceDN w:val="0"/>
        <w:adjustRightInd w:val="0"/>
        <w:ind w:right="0"/>
        <w:contextualSpacing/>
        <w:jc w:val="left"/>
        <w:rPr>
          <w:rFonts w:eastAsia="Times New Roman" w:cs="Calibri"/>
          <w:b/>
          <w:lang w:eastAsia="pl-PL"/>
        </w:rPr>
      </w:pPr>
    </w:p>
    <w:p w14:paraId="3D1CFB65" w14:textId="77777777" w:rsidR="002B0B5D" w:rsidRDefault="002B0B5D" w:rsidP="00D376D3">
      <w:pPr>
        <w:widowControl w:val="0"/>
        <w:autoSpaceDE w:val="0"/>
        <w:autoSpaceDN w:val="0"/>
        <w:adjustRightInd w:val="0"/>
        <w:ind w:right="0"/>
        <w:contextualSpacing/>
        <w:jc w:val="left"/>
        <w:rPr>
          <w:rFonts w:eastAsia="Times New Roman" w:cs="Calibri"/>
          <w:b/>
          <w:lang w:eastAsia="pl-PL"/>
        </w:rPr>
      </w:pPr>
      <w:r>
        <w:rPr>
          <w:rFonts w:eastAsia="Times New Roman" w:cs="Calibri"/>
          <w:b/>
          <w:lang w:eastAsia="pl-PL"/>
        </w:rPr>
        <w:t xml:space="preserve">Odpowiedź: </w:t>
      </w:r>
    </w:p>
    <w:p w14:paraId="1BE51E7F" w14:textId="77777777" w:rsidR="002B0B5D" w:rsidRPr="002B0B5D" w:rsidRDefault="002B0B5D" w:rsidP="00D376D3">
      <w:pPr>
        <w:spacing w:after="0"/>
        <w:jc w:val="left"/>
      </w:pPr>
      <w:r w:rsidRPr="002B0B5D">
        <w:t xml:space="preserve">Tak, podmiot może być wskazany jako partner we wniosku o dofinansowanie, jeśli jest wnioskodawcą innego projektu. Aktualnie obowiązujące przepisy dopuszczają </w:t>
      </w:r>
      <w:r>
        <w:t xml:space="preserve"> </w:t>
      </w:r>
      <w:r w:rsidRPr="002B0B5D">
        <w:t>taką możliwość.</w:t>
      </w:r>
    </w:p>
    <w:p w14:paraId="3FCFA895" w14:textId="77777777" w:rsidR="002B0B5D" w:rsidRPr="002B0B5D" w:rsidRDefault="002B0B5D" w:rsidP="00D376D3">
      <w:pPr>
        <w:spacing w:after="0"/>
        <w:jc w:val="left"/>
      </w:pPr>
      <w:r w:rsidRPr="002B0B5D">
        <w:t xml:space="preserve">Należy zwrócić uwagę, że jako kryterium merytorycznej oceny projektów w załączniku nr 1 </w:t>
      </w:r>
      <w:hyperlink r:id="rId16" w:tooltip="Regulamin 10.17" w:history="1">
        <w:r w:rsidRPr="002B0B5D">
          <w:t>Regulaminu wyboru projektów</w:t>
        </w:r>
      </w:hyperlink>
      <w:r w:rsidRPr="002B0B5D">
        <w:t xml:space="preserve"> określono m.in.: "wnioskodawca / partner projektu (jeśli dotyczy) posiada doświadczenie i potencjał pozwalające na efektywną realizację projektu".</w:t>
      </w:r>
    </w:p>
    <w:p w14:paraId="1C8329AF" w14:textId="77777777" w:rsidR="002B0B5D" w:rsidRPr="002B0B5D" w:rsidRDefault="002B0B5D" w:rsidP="00D376D3">
      <w:pPr>
        <w:spacing w:after="0"/>
        <w:jc w:val="left"/>
      </w:pPr>
    </w:p>
    <w:p w14:paraId="6EE2D1F9" w14:textId="709F5ED3" w:rsidR="002B0B5D" w:rsidRPr="002B0B5D" w:rsidRDefault="002B0B5D" w:rsidP="00D376D3">
      <w:pPr>
        <w:widowControl w:val="0"/>
        <w:autoSpaceDE w:val="0"/>
        <w:autoSpaceDN w:val="0"/>
        <w:adjustRightInd w:val="0"/>
        <w:ind w:right="0"/>
        <w:contextualSpacing/>
        <w:jc w:val="left"/>
        <w:rPr>
          <w:rFonts w:eastAsia="Times New Roman" w:cs="Calibri"/>
          <w:b/>
          <w:bCs/>
          <w:lang w:eastAsia="pl-PL"/>
        </w:rPr>
      </w:pPr>
      <w:r w:rsidRPr="002B0B5D">
        <w:rPr>
          <w:rFonts w:eastAsia="Times New Roman" w:cs="Calibri"/>
          <w:b/>
          <w:bCs/>
          <w:lang w:eastAsia="pl-PL"/>
        </w:rPr>
        <w:t>Pytanie 1</w:t>
      </w:r>
      <w:r w:rsidR="00B01B52">
        <w:rPr>
          <w:rFonts w:eastAsia="Times New Roman" w:cs="Calibri"/>
          <w:b/>
          <w:bCs/>
          <w:lang w:eastAsia="pl-PL"/>
        </w:rPr>
        <w:t>7</w:t>
      </w:r>
      <w:r w:rsidRPr="002B0B5D">
        <w:rPr>
          <w:rFonts w:eastAsia="Times New Roman" w:cs="Calibri"/>
          <w:b/>
          <w:bCs/>
          <w:lang w:eastAsia="pl-PL"/>
        </w:rPr>
        <w:t xml:space="preserve">: </w:t>
      </w:r>
    </w:p>
    <w:p w14:paraId="0E9E2E87" w14:textId="77777777" w:rsidR="002B0B5D" w:rsidRPr="002B0B5D" w:rsidRDefault="002B0B5D" w:rsidP="00D376D3">
      <w:pPr>
        <w:spacing w:after="0"/>
        <w:jc w:val="left"/>
      </w:pPr>
      <w:r w:rsidRPr="002B0B5D">
        <w:t xml:space="preserve">Czy w ramach kosztów bezpośrednich prowadzenia BOK można ująć we wniosku </w:t>
      </w:r>
      <w:r>
        <w:t xml:space="preserve"> </w:t>
      </w:r>
      <w:r w:rsidRPr="002B0B5D">
        <w:t xml:space="preserve">o dofinansowanie koszty administracyjno-biurowe, sprzątania, wody, prądy itp. </w:t>
      </w:r>
      <w:r>
        <w:t xml:space="preserve"> </w:t>
      </w:r>
      <w:r w:rsidRPr="002B0B5D">
        <w:t>(ogólne koszty użytkowania</w:t>
      </w:r>
      <w:r>
        <w:t xml:space="preserve"> </w:t>
      </w:r>
      <w:r w:rsidRPr="002B0B5D">
        <w:t>pomieszczenia) (…)?</w:t>
      </w:r>
    </w:p>
    <w:p w14:paraId="656BA843" w14:textId="77777777" w:rsidR="002B0B5D" w:rsidRDefault="002B0B5D" w:rsidP="00D376D3">
      <w:pPr>
        <w:widowControl w:val="0"/>
        <w:autoSpaceDE w:val="0"/>
        <w:autoSpaceDN w:val="0"/>
        <w:adjustRightInd w:val="0"/>
        <w:ind w:right="0"/>
        <w:contextualSpacing/>
        <w:jc w:val="left"/>
        <w:rPr>
          <w:rFonts w:eastAsia="Times New Roman" w:cs="Calibri"/>
          <w:b/>
          <w:lang w:eastAsia="pl-PL"/>
        </w:rPr>
      </w:pPr>
    </w:p>
    <w:p w14:paraId="6E230D85" w14:textId="77777777" w:rsidR="002B0B5D" w:rsidRDefault="002B0B5D" w:rsidP="00D376D3">
      <w:pPr>
        <w:widowControl w:val="0"/>
        <w:autoSpaceDE w:val="0"/>
        <w:autoSpaceDN w:val="0"/>
        <w:adjustRightInd w:val="0"/>
        <w:ind w:right="0"/>
        <w:contextualSpacing/>
        <w:jc w:val="left"/>
        <w:rPr>
          <w:rFonts w:eastAsia="Times New Roman" w:cs="Calibri"/>
          <w:b/>
          <w:lang w:eastAsia="pl-PL"/>
        </w:rPr>
      </w:pPr>
      <w:r>
        <w:rPr>
          <w:rFonts w:eastAsia="Times New Roman" w:cs="Calibri"/>
          <w:b/>
          <w:lang w:eastAsia="pl-PL"/>
        </w:rPr>
        <w:t xml:space="preserve">Odpowiedź: </w:t>
      </w:r>
    </w:p>
    <w:p w14:paraId="51CA98D5" w14:textId="77777777" w:rsidR="002B0B5D" w:rsidRPr="002B0B5D" w:rsidRDefault="002B0B5D" w:rsidP="00D376D3">
      <w:pPr>
        <w:spacing w:after="0"/>
        <w:jc w:val="left"/>
      </w:pPr>
      <w:r w:rsidRPr="002B0B5D">
        <w:t>Tak, pod warunkiem:</w:t>
      </w:r>
    </w:p>
    <w:p w14:paraId="64560469" w14:textId="77777777" w:rsidR="002B0B5D" w:rsidRDefault="002B0B5D" w:rsidP="00D376D3">
      <w:pPr>
        <w:numPr>
          <w:ilvl w:val="0"/>
          <w:numId w:val="24"/>
        </w:numPr>
        <w:spacing w:after="0"/>
        <w:jc w:val="left"/>
      </w:pPr>
      <w:r w:rsidRPr="002B0B5D">
        <w:t>zachowania rozdzielności kosztów prowadzenia BOK oraz kosztów prowadzenia biura projektu oraz</w:t>
      </w:r>
    </w:p>
    <w:p w14:paraId="52F41299" w14:textId="77777777" w:rsidR="002B0B5D" w:rsidRDefault="002B0B5D" w:rsidP="00D376D3">
      <w:pPr>
        <w:numPr>
          <w:ilvl w:val="0"/>
          <w:numId w:val="24"/>
        </w:numPr>
        <w:spacing w:after="0"/>
        <w:jc w:val="left"/>
      </w:pPr>
      <w:r w:rsidRPr="002B0B5D">
        <w:t>bezpośredniego powiązania kosztów prowadzenia BOK z osobami biorącymi udział w projekcie oraz</w:t>
      </w:r>
    </w:p>
    <w:p w14:paraId="787A6B58" w14:textId="77777777" w:rsidR="002B0B5D" w:rsidRPr="002B0B5D" w:rsidRDefault="002B0B5D" w:rsidP="00D376D3">
      <w:pPr>
        <w:numPr>
          <w:ilvl w:val="0"/>
          <w:numId w:val="24"/>
        </w:numPr>
        <w:spacing w:after="0"/>
        <w:jc w:val="left"/>
      </w:pPr>
      <w:r w:rsidRPr="002B0B5D">
        <w:t>niezbędności kosztów prowadzenia BOK do osiągnięcia celu projektu.</w:t>
      </w:r>
    </w:p>
    <w:p w14:paraId="0B75012A" w14:textId="77777777" w:rsidR="002B0B5D" w:rsidRDefault="002B0B5D" w:rsidP="00D376D3">
      <w:pPr>
        <w:spacing w:after="0"/>
        <w:jc w:val="left"/>
      </w:pPr>
    </w:p>
    <w:p w14:paraId="22BA54D8" w14:textId="77777777" w:rsidR="002B0B5D" w:rsidRPr="002B0B5D" w:rsidRDefault="002B0B5D" w:rsidP="00D376D3">
      <w:pPr>
        <w:spacing w:after="0"/>
        <w:jc w:val="left"/>
      </w:pPr>
      <w:r w:rsidRPr="002B0B5D">
        <w:t>Koszty użytkowania lokalu powinny być wyodrębnione. W przypadku, gdy BOK funkcjonuje w części lokalu, wnioskodawca powinien przedstawić we wniosku o dofinansowanie metodologię wyliczenia kosztów użytkowania BOK, np. w odniesieniu do powierzchni lokalu lub do liczby pracowników BOK.</w:t>
      </w:r>
    </w:p>
    <w:p w14:paraId="615598DD" w14:textId="77777777" w:rsidR="002B0B5D" w:rsidRPr="002B0B5D" w:rsidRDefault="002B0B5D" w:rsidP="00D376D3">
      <w:pPr>
        <w:spacing w:after="0"/>
        <w:jc w:val="left"/>
      </w:pPr>
      <w:r w:rsidRPr="002B0B5D">
        <w:t>Koszty administracyjno-biurowe powinny bezpośrednio dotyczyć działań realizowanych na rzecz osób biorących udział w projekcie (rekrutacji, wsparcia dodatkowego lub usług rozwojowych). Nie mogą dotyczyć obsługi administracyjnej projektu, np. obsługi księgowej, obsługi prawnej, sporządzania wniosków o płatność.</w:t>
      </w:r>
    </w:p>
    <w:p w14:paraId="2BD6518B" w14:textId="77777777" w:rsidR="002B0B5D" w:rsidRPr="002B0B5D" w:rsidRDefault="002B0B5D" w:rsidP="00D376D3">
      <w:pPr>
        <w:spacing w:after="0"/>
        <w:jc w:val="left"/>
      </w:pPr>
      <w:r w:rsidRPr="002B0B5D">
        <w:t>Koszty prowadzenia BOK nie mogą dotyczyć towarów i usług, które nie są niezbędne do osiągnięcia celu projektu, np. kosztu ubezpieczenia lokalu.</w:t>
      </w:r>
    </w:p>
    <w:p w14:paraId="5803139E" w14:textId="77777777" w:rsidR="002B0B5D" w:rsidRPr="003002F8" w:rsidRDefault="002B0B5D" w:rsidP="00D376D3">
      <w:pPr>
        <w:spacing w:after="0"/>
        <w:jc w:val="left"/>
      </w:pPr>
    </w:p>
    <w:sectPr w:rsidR="002B0B5D" w:rsidRPr="003002F8" w:rsidSect="001A1832">
      <w:headerReference w:type="default" r:id="rId17"/>
      <w:footerReference w:type="even" r:id="rId18"/>
      <w:footerReference w:type="default" r:id="rId19"/>
      <w:pgSz w:w="11906" w:h="16838"/>
      <w:pgMar w:top="1807" w:right="1417" w:bottom="1417" w:left="1134" w:header="709" w:footer="5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40622" w14:textId="77777777" w:rsidR="00594196" w:rsidRDefault="00594196" w:rsidP="005C714B">
      <w:pPr>
        <w:spacing w:after="0" w:line="240" w:lineRule="auto"/>
      </w:pPr>
      <w:r>
        <w:separator/>
      </w:r>
    </w:p>
  </w:endnote>
  <w:endnote w:type="continuationSeparator" w:id="0">
    <w:p w14:paraId="54ABA85D" w14:textId="77777777" w:rsidR="00594196" w:rsidRDefault="00594196" w:rsidP="005C7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1A07B" w14:textId="77777777" w:rsidR="0052721B" w:rsidRDefault="0052721B">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292BB" w14:textId="6EA55BC0" w:rsidR="00C730DE" w:rsidRPr="008F2EE5" w:rsidRDefault="00AE66DA" w:rsidP="008F2EE5">
    <w:pPr>
      <w:pStyle w:val="Stopka"/>
      <w:tabs>
        <w:tab w:val="clear" w:pos="4536"/>
        <w:tab w:val="clear" w:pos="9072"/>
      </w:tabs>
      <w:jc w:val="both"/>
      <w:rPr>
        <w:i/>
        <w:sz w:val="16"/>
        <w:szCs w:val="16"/>
      </w:rPr>
    </w:pPr>
    <w:r>
      <w:rPr>
        <w:noProof/>
      </w:rPr>
      <w:drawing>
        <wp:anchor distT="0" distB="0" distL="114300" distR="114300" simplePos="0" relativeHeight="251658240" behindDoc="1" locked="0" layoutInCell="1" allowOverlap="1" wp14:anchorId="657D6283" wp14:editId="08EFB2A7">
          <wp:simplePos x="0" y="0"/>
          <wp:positionH relativeFrom="margin">
            <wp:posOffset>-666750</wp:posOffset>
          </wp:positionH>
          <wp:positionV relativeFrom="paragraph">
            <wp:posOffset>-427355</wp:posOffset>
          </wp:positionV>
          <wp:extent cx="7474585" cy="708025"/>
          <wp:effectExtent l="0" t="0" r="0" b="0"/>
          <wp:wrapThrough wrapText="bothSides">
            <wp:wrapPolygon edited="0">
              <wp:start x="0" y="0"/>
              <wp:lineTo x="0" y="20922"/>
              <wp:lineTo x="21525" y="20922"/>
              <wp:lineTo x="21525" y="0"/>
              <wp:lineTo x="0" y="0"/>
            </wp:wrapPolygon>
          </wp:wrapThrough>
          <wp:docPr id="20" name="Obraz 1" descr="W stopcie widnieją logotypy: Fundusze Europejskie dla Śląskiego, flaga RP, flaga Unii Europejskiej oraz znak herbowy województwa ślą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 stopcie widnieją logotypy: Fundusze Europejskie dla Śląskiego, flaga RP, flaga Unii Europejskiej oraz znak herbowy województwa ślą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74585" cy="7080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7935C" w14:textId="77777777" w:rsidR="00594196" w:rsidRDefault="00594196" w:rsidP="005C714B">
      <w:pPr>
        <w:spacing w:after="0" w:line="240" w:lineRule="auto"/>
      </w:pPr>
      <w:r>
        <w:separator/>
      </w:r>
    </w:p>
  </w:footnote>
  <w:footnote w:type="continuationSeparator" w:id="0">
    <w:p w14:paraId="0CAA2A19" w14:textId="77777777" w:rsidR="00594196" w:rsidRDefault="00594196" w:rsidP="005C7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CBE7E" w14:textId="12064924" w:rsidR="00C730DE" w:rsidRPr="006C5ABE" w:rsidRDefault="00AE66DA" w:rsidP="00A14594">
    <w:pPr>
      <w:pStyle w:val="Nagwek"/>
      <w:tabs>
        <w:tab w:val="clear" w:pos="4536"/>
        <w:tab w:val="clear" w:pos="9072"/>
      </w:tabs>
      <w:ind w:right="-1"/>
      <w:rPr>
        <w:rFonts w:ascii="Tahoma" w:hAnsi="Tahoma" w:cs="Tahoma"/>
        <w:sz w:val="32"/>
        <w:szCs w:val="32"/>
      </w:rPr>
    </w:pPr>
    <w:r>
      <w:rPr>
        <w:rFonts w:ascii="Tahoma" w:hAnsi="Tahoma" w:cs="Tahoma"/>
        <w:noProof/>
        <w:sz w:val="32"/>
        <w:szCs w:val="32"/>
        <w:lang w:eastAsia="pl-PL"/>
      </w:rPr>
      <w:drawing>
        <wp:anchor distT="0" distB="0" distL="114300" distR="114300" simplePos="0" relativeHeight="251657216" behindDoc="1" locked="0" layoutInCell="1" allowOverlap="1" wp14:anchorId="2BD35555" wp14:editId="05F48E5D">
          <wp:simplePos x="0" y="0"/>
          <wp:positionH relativeFrom="column">
            <wp:posOffset>-598805</wp:posOffset>
          </wp:positionH>
          <wp:positionV relativeFrom="paragraph">
            <wp:posOffset>-302895</wp:posOffset>
          </wp:positionV>
          <wp:extent cx="7305040" cy="1045845"/>
          <wp:effectExtent l="0" t="0" r="0" b="0"/>
          <wp:wrapThrough wrapText="bothSides">
            <wp:wrapPolygon edited="0">
              <wp:start x="0" y="0"/>
              <wp:lineTo x="0" y="21246"/>
              <wp:lineTo x="21517" y="21246"/>
              <wp:lineTo x="21517" y="0"/>
              <wp:lineTo x="0" y="0"/>
            </wp:wrapPolygon>
          </wp:wrapThrough>
          <wp:docPr id="19" name="Obraz 2" descr="W nagłówku widnieją dwa logotypy: Wojewódzki Urząd Pracy w Katowicach, logo ogólne Urząd P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 nagłówku widnieją dwa logotypy: Wojewódzki Urząd Pracy w Katowicach, logo ogólne Urząd Pra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5040" cy="10458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B"/>
    <w:multiLevelType w:val="multilevel"/>
    <w:tmpl w:val="F7307A72"/>
    <w:name w:val="WW8Num29"/>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360"/>
        </w:tabs>
        <w:ind w:left="1080" w:hanging="360"/>
      </w:pPr>
      <w:rPr>
        <w:rFonts w:hint="default"/>
      </w:rPr>
    </w:lvl>
    <w:lvl w:ilvl="2">
      <w:start w:val="1"/>
      <w:numFmt w:val="decimal"/>
      <w:lvlText w:val="%3)"/>
      <w:lvlJc w:val="left"/>
      <w:pPr>
        <w:tabs>
          <w:tab w:val="num" w:pos="-360"/>
        </w:tabs>
        <w:ind w:left="1980" w:hanging="360"/>
      </w:pPr>
      <w:rPr>
        <w:rFonts w:ascii="Arial Narrow" w:hAnsi="Arial Narrow" w:cs="Arial Narrow" w:hint="default"/>
      </w:rPr>
    </w:lvl>
    <w:lvl w:ilvl="3">
      <w:start w:val="2"/>
      <w:numFmt w:val="decimal"/>
      <w:lvlText w:val="%4."/>
      <w:lvlJc w:val="left"/>
      <w:pPr>
        <w:tabs>
          <w:tab w:val="num" w:pos="-502"/>
        </w:tabs>
        <w:ind w:left="0" w:hanging="360"/>
      </w:pPr>
      <w:rPr>
        <w:rFonts w:ascii="Arial Narrow" w:hAnsi="Arial Narrow" w:cs="Arial Narrow" w:hint="default"/>
        <w:color w:val="auto"/>
        <w:sz w:val="24"/>
        <w:szCs w:val="24"/>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1" w15:restartNumberingAfterBreak="0">
    <w:nsid w:val="003C1EE5"/>
    <w:multiLevelType w:val="hybridMultilevel"/>
    <w:tmpl w:val="E7ECD2D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3656ED5"/>
    <w:multiLevelType w:val="hybridMultilevel"/>
    <w:tmpl w:val="CC381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5D90B7D"/>
    <w:multiLevelType w:val="hybridMultilevel"/>
    <w:tmpl w:val="F83000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354A25"/>
    <w:multiLevelType w:val="hybridMultilevel"/>
    <w:tmpl w:val="755A8E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C17C95"/>
    <w:multiLevelType w:val="hybridMultilevel"/>
    <w:tmpl w:val="5A8E6D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2D07B6B"/>
    <w:multiLevelType w:val="multilevel"/>
    <w:tmpl w:val="987C72A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52A15F5"/>
    <w:multiLevelType w:val="hybridMultilevel"/>
    <w:tmpl w:val="F5EACA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9672E8F"/>
    <w:multiLevelType w:val="hybridMultilevel"/>
    <w:tmpl w:val="C9565B58"/>
    <w:lvl w:ilvl="0" w:tplc="96441986">
      <w:start w:val="1"/>
      <w:numFmt w:val="decimal"/>
      <w:lvlText w:val="%1."/>
      <w:lvlJc w:val="left"/>
      <w:pPr>
        <w:ind w:left="360" w:hanging="360"/>
      </w:pPr>
      <w:rPr>
        <w:rFonts w:ascii="Arial Narrow" w:hAnsi="Arial Narrow"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B833673"/>
    <w:multiLevelType w:val="hybridMultilevel"/>
    <w:tmpl w:val="A3EAFA20"/>
    <w:lvl w:ilvl="0" w:tplc="0396D338">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ED16E2F"/>
    <w:multiLevelType w:val="hybridMultilevel"/>
    <w:tmpl w:val="86749B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07B4125"/>
    <w:multiLevelType w:val="hybridMultilevel"/>
    <w:tmpl w:val="E33899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7731C60"/>
    <w:multiLevelType w:val="multilevel"/>
    <w:tmpl w:val="1A32446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35A66C94"/>
    <w:multiLevelType w:val="hybridMultilevel"/>
    <w:tmpl w:val="8BB406B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35E833F6"/>
    <w:multiLevelType w:val="hybridMultilevel"/>
    <w:tmpl w:val="4F0CD6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A9355E0"/>
    <w:multiLevelType w:val="hybridMultilevel"/>
    <w:tmpl w:val="89808E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5722D85"/>
    <w:multiLevelType w:val="hybridMultilevel"/>
    <w:tmpl w:val="EE7820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1E37BE2"/>
    <w:multiLevelType w:val="hybridMultilevel"/>
    <w:tmpl w:val="A4A4BB8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646E17A5"/>
    <w:multiLevelType w:val="hybridMultilevel"/>
    <w:tmpl w:val="B91617D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9" w15:restartNumberingAfterBreak="0">
    <w:nsid w:val="64C826D8"/>
    <w:multiLevelType w:val="hybridMultilevel"/>
    <w:tmpl w:val="C3D0752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0" w15:restartNumberingAfterBreak="0">
    <w:nsid w:val="67F905F0"/>
    <w:multiLevelType w:val="hybridMultilevel"/>
    <w:tmpl w:val="EC32FE80"/>
    <w:lvl w:ilvl="0" w:tplc="C888BEFE">
      <w:start w:val="1"/>
      <w:numFmt w:val="decimal"/>
      <w:lvlText w:val="%1."/>
      <w:lvlJc w:val="left"/>
      <w:pPr>
        <w:tabs>
          <w:tab w:val="num" w:pos="705"/>
        </w:tabs>
        <w:ind w:left="705" w:hanging="705"/>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6B142458"/>
    <w:multiLevelType w:val="hybridMultilevel"/>
    <w:tmpl w:val="7FC07E0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6E643602"/>
    <w:multiLevelType w:val="hybridMultilevel"/>
    <w:tmpl w:val="FFFFFFFF"/>
    <w:lvl w:ilvl="0" w:tplc="E28A426C">
      <w:start w:val="1"/>
      <w:numFmt w:val="decimal"/>
      <w:lvlText w:val="%1."/>
      <w:lvlJc w:val="left"/>
      <w:pPr>
        <w:ind w:left="720" w:hanging="360"/>
      </w:pPr>
      <w:rPr>
        <w:rFonts w:ascii="Calibri" w:eastAsia="Times New Roman" w:hAnsi="Calibri" w:cs="Calibri"/>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70C20A81"/>
    <w:multiLevelType w:val="hybridMultilevel"/>
    <w:tmpl w:val="C2B2BD9A"/>
    <w:lvl w:ilvl="0" w:tplc="D53281E6">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80E10DF"/>
    <w:multiLevelType w:val="hybridMultilevel"/>
    <w:tmpl w:val="C1D6C5A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616290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0760935">
    <w:abstractNumId w:val="23"/>
  </w:num>
  <w:num w:numId="3" w16cid:durableId="555629048">
    <w:abstractNumId w:val="0"/>
  </w:num>
  <w:num w:numId="4" w16cid:durableId="292910981">
    <w:abstractNumId w:val="12"/>
  </w:num>
  <w:num w:numId="5" w16cid:durableId="122311162">
    <w:abstractNumId w:val="9"/>
  </w:num>
  <w:num w:numId="6" w16cid:durableId="810753967">
    <w:abstractNumId w:val="21"/>
  </w:num>
  <w:num w:numId="7" w16cid:durableId="1037198730">
    <w:abstractNumId w:val="8"/>
  </w:num>
  <w:num w:numId="8" w16cid:durableId="450712672">
    <w:abstractNumId w:val="6"/>
  </w:num>
  <w:num w:numId="9" w16cid:durableId="492185306">
    <w:abstractNumId w:val="17"/>
  </w:num>
  <w:num w:numId="10" w16cid:durableId="1149782119">
    <w:abstractNumId w:val="24"/>
  </w:num>
  <w:num w:numId="11" w16cid:durableId="1253665980">
    <w:abstractNumId w:val="18"/>
  </w:num>
  <w:num w:numId="12" w16cid:durableId="913315871">
    <w:abstractNumId w:val="19"/>
  </w:num>
  <w:num w:numId="13" w16cid:durableId="475103022">
    <w:abstractNumId w:val="14"/>
  </w:num>
  <w:num w:numId="14" w16cid:durableId="1424642033">
    <w:abstractNumId w:val="3"/>
  </w:num>
  <w:num w:numId="15" w16cid:durableId="301035942">
    <w:abstractNumId w:val="2"/>
  </w:num>
  <w:num w:numId="16" w16cid:durableId="817067073">
    <w:abstractNumId w:val="13"/>
  </w:num>
  <w:num w:numId="17" w16cid:durableId="529924465">
    <w:abstractNumId w:val="5"/>
  </w:num>
  <w:num w:numId="18" w16cid:durableId="2051611168">
    <w:abstractNumId w:val="16"/>
  </w:num>
  <w:num w:numId="19" w16cid:durableId="80637837">
    <w:abstractNumId w:val="15"/>
  </w:num>
  <w:num w:numId="20" w16cid:durableId="879710958">
    <w:abstractNumId w:val="7"/>
  </w:num>
  <w:num w:numId="21" w16cid:durableId="7365876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157341">
    <w:abstractNumId w:val="1"/>
  </w:num>
  <w:num w:numId="23" w16cid:durableId="914432896">
    <w:abstractNumId w:val="1"/>
  </w:num>
  <w:num w:numId="24" w16cid:durableId="721371928">
    <w:abstractNumId w:val="11"/>
  </w:num>
  <w:num w:numId="25" w16cid:durableId="785538786">
    <w:abstractNumId w:val="10"/>
  </w:num>
  <w:num w:numId="26" w16cid:durableId="13642133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14B"/>
    <w:rsid w:val="0007712D"/>
    <w:rsid w:val="00091D73"/>
    <w:rsid w:val="0009529E"/>
    <w:rsid w:val="00110991"/>
    <w:rsid w:val="00116E46"/>
    <w:rsid w:val="0011733E"/>
    <w:rsid w:val="00124879"/>
    <w:rsid w:val="00133DB5"/>
    <w:rsid w:val="00146018"/>
    <w:rsid w:val="001460B1"/>
    <w:rsid w:val="00151ADF"/>
    <w:rsid w:val="001736EE"/>
    <w:rsid w:val="00174E19"/>
    <w:rsid w:val="001A1832"/>
    <w:rsid w:val="001B064E"/>
    <w:rsid w:val="001B09E8"/>
    <w:rsid w:val="001C1C19"/>
    <w:rsid w:val="001D0186"/>
    <w:rsid w:val="0022664E"/>
    <w:rsid w:val="00232B6A"/>
    <w:rsid w:val="002553B0"/>
    <w:rsid w:val="0026286D"/>
    <w:rsid w:val="00282762"/>
    <w:rsid w:val="002A1487"/>
    <w:rsid w:val="002A3156"/>
    <w:rsid w:val="002A6B8A"/>
    <w:rsid w:val="002B0B5D"/>
    <w:rsid w:val="002B0F29"/>
    <w:rsid w:val="002C34C5"/>
    <w:rsid w:val="002F6142"/>
    <w:rsid w:val="003002F8"/>
    <w:rsid w:val="00311D11"/>
    <w:rsid w:val="00325153"/>
    <w:rsid w:val="0035050F"/>
    <w:rsid w:val="0035473C"/>
    <w:rsid w:val="00377B3C"/>
    <w:rsid w:val="003B0BF5"/>
    <w:rsid w:val="003B4959"/>
    <w:rsid w:val="003C6C8F"/>
    <w:rsid w:val="003F6DA9"/>
    <w:rsid w:val="003F72FE"/>
    <w:rsid w:val="00427752"/>
    <w:rsid w:val="00452CCA"/>
    <w:rsid w:val="004A086E"/>
    <w:rsid w:val="004D364F"/>
    <w:rsid w:val="00515EBE"/>
    <w:rsid w:val="00517934"/>
    <w:rsid w:val="00517D17"/>
    <w:rsid w:val="00523D15"/>
    <w:rsid w:val="0052721B"/>
    <w:rsid w:val="005405BC"/>
    <w:rsid w:val="00563AE4"/>
    <w:rsid w:val="0057375D"/>
    <w:rsid w:val="00576A6F"/>
    <w:rsid w:val="00594196"/>
    <w:rsid w:val="00596E01"/>
    <w:rsid w:val="005A0F3B"/>
    <w:rsid w:val="005C2CB8"/>
    <w:rsid w:val="005C714B"/>
    <w:rsid w:val="005D0306"/>
    <w:rsid w:val="005D69A1"/>
    <w:rsid w:val="005E1585"/>
    <w:rsid w:val="006007DC"/>
    <w:rsid w:val="00602A98"/>
    <w:rsid w:val="0060473F"/>
    <w:rsid w:val="00626950"/>
    <w:rsid w:val="006559DE"/>
    <w:rsid w:val="006C5ABE"/>
    <w:rsid w:val="006E6D14"/>
    <w:rsid w:val="006F5DBB"/>
    <w:rsid w:val="007042AA"/>
    <w:rsid w:val="00706A13"/>
    <w:rsid w:val="007126AF"/>
    <w:rsid w:val="00715E78"/>
    <w:rsid w:val="00720D68"/>
    <w:rsid w:val="007267FF"/>
    <w:rsid w:val="007522F6"/>
    <w:rsid w:val="00775E13"/>
    <w:rsid w:val="007A335D"/>
    <w:rsid w:val="007C2CF2"/>
    <w:rsid w:val="007C6178"/>
    <w:rsid w:val="008014EA"/>
    <w:rsid w:val="00832187"/>
    <w:rsid w:val="00856129"/>
    <w:rsid w:val="00870847"/>
    <w:rsid w:val="008979F1"/>
    <w:rsid w:val="00897CAE"/>
    <w:rsid w:val="008A7A31"/>
    <w:rsid w:val="008A7B7C"/>
    <w:rsid w:val="008D50E6"/>
    <w:rsid w:val="008D5E85"/>
    <w:rsid w:val="008D6B44"/>
    <w:rsid w:val="008D7FDC"/>
    <w:rsid w:val="008F2EE5"/>
    <w:rsid w:val="00920604"/>
    <w:rsid w:val="00923988"/>
    <w:rsid w:val="0093003F"/>
    <w:rsid w:val="009400F9"/>
    <w:rsid w:val="00950BD5"/>
    <w:rsid w:val="009512F1"/>
    <w:rsid w:val="00995ED6"/>
    <w:rsid w:val="009D1B13"/>
    <w:rsid w:val="009E6152"/>
    <w:rsid w:val="00A133DA"/>
    <w:rsid w:val="00A14594"/>
    <w:rsid w:val="00A1687C"/>
    <w:rsid w:val="00A17F24"/>
    <w:rsid w:val="00A421A1"/>
    <w:rsid w:val="00A42CB4"/>
    <w:rsid w:val="00A43C5F"/>
    <w:rsid w:val="00A477DC"/>
    <w:rsid w:val="00A549A0"/>
    <w:rsid w:val="00A91EB3"/>
    <w:rsid w:val="00A93B10"/>
    <w:rsid w:val="00AA0208"/>
    <w:rsid w:val="00AA0CA9"/>
    <w:rsid w:val="00AC13A1"/>
    <w:rsid w:val="00AC3A5F"/>
    <w:rsid w:val="00AE66DA"/>
    <w:rsid w:val="00B01B52"/>
    <w:rsid w:val="00B22A69"/>
    <w:rsid w:val="00B2404C"/>
    <w:rsid w:val="00B9038D"/>
    <w:rsid w:val="00BC6331"/>
    <w:rsid w:val="00BC6A26"/>
    <w:rsid w:val="00BD4D9D"/>
    <w:rsid w:val="00C13CC6"/>
    <w:rsid w:val="00C6239E"/>
    <w:rsid w:val="00C730DE"/>
    <w:rsid w:val="00C83039"/>
    <w:rsid w:val="00C90945"/>
    <w:rsid w:val="00CC1577"/>
    <w:rsid w:val="00CC46DA"/>
    <w:rsid w:val="00CD4897"/>
    <w:rsid w:val="00D13CD9"/>
    <w:rsid w:val="00D15813"/>
    <w:rsid w:val="00D3104A"/>
    <w:rsid w:val="00D376D3"/>
    <w:rsid w:val="00D43937"/>
    <w:rsid w:val="00D46EFD"/>
    <w:rsid w:val="00D67FD0"/>
    <w:rsid w:val="00D743C5"/>
    <w:rsid w:val="00DB06DB"/>
    <w:rsid w:val="00DB306B"/>
    <w:rsid w:val="00DD60FC"/>
    <w:rsid w:val="00E65C15"/>
    <w:rsid w:val="00E708A8"/>
    <w:rsid w:val="00E7439A"/>
    <w:rsid w:val="00E74769"/>
    <w:rsid w:val="00E74A02"/>
    <w:rsid w:val="00E75696"/>
    <w:rsid w:val="00EB40A0"/>
    <w:rsid w:val="00EC0B0D"/>
    <w:rsid w:val="00EC6C75"/>
    <w:rsid w:val="00EE3428"/>
    <w:rsid w:val="00EF06FF"/>
    <w:rsid w:val="00EF3D77"/>
    <w:rsid w:val="00F06F45"/>
    <w:rsid w:val="00F201A2"/>
    <w:rsid w:val="00F21569"/>
    <w:rsid w:val="00F30D0A"/>
    <w:rsid w:val="00F767E6"/>
    <w:rsid w:val="00F86DEE"/>
    <w:rsid w:val="00FB6283"/>
    <w:rsid w:val="00FD19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3FEFA"/>
  <w15:chartTrackingRefBased/>
  <w15:docId w15:val="{77FC0E5C-4E10-4171-939E-22B98413D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50E6"/>
    <w:pPr>
      <w:spacing w:after="200" w:line="276" w:lineRule="auto"/>
      <w:ind w:right="142"/>
      <w:jc w:val="center"/>
    </w:pPr>
    <w:rPr>
      <w:sz w:val="22"/>
      <w:szCs w:val="22"/>
      <w:lang w:eastAsia="en-US"/>
    </w:rPr>
  </w:style>
  <w:style w:type="paragraph" w:styleId="Nagwek1">
    <w:name w:val="heading 1"/>
    <w:basedOn w:val="Normalny"/>
    <w:next w:val="Normalny"/>
    <w:link w:val="Nagwek1Znak"/>
    <w:uiPriority w:val="9"/>
    <w:qFormat/>
    <w:rsid w:val="0035050F"/>
    <w:pPr>
      <w:keepNext/>
      <w:spacing w:before="240" w:after="60"/>
      <w:outlineLvl w:val="0"/>
    </w:pPr>
    <w:rPr>
      <w:rFonts w:ascii="Arial" w:eastAsia="Times New Roman" w:hAnsi="Arial"/>
      <w:b/>
      <w:bCs/>
      <w:kern w:val="32"/>
      <w:sz w:val="32"/>
      <w:szCs w:val="32"/>
    </w:rPr>
  </w:style>
  <w:style w:type="paragraph" w:styleId="Nagwek2">
    <w:name w:val="heading 2"/>
    <w:basedOn w:val="Normalny"/>
    <w:next w:val="Normalny"/>
    <w:link w:val="Nagwek2Znak"/>
    <w:autoRedefine/>
    <w:uiPriority w:val="9"/>
    <w:unhideWhenUsed/>
    <w:qFormat/>
    <w:rsid w:val="0035050F"/>
    <w:pPr>
      <w:keepNext/>
      <w:spacing w:before="240" w:after="60"/>
      <w:outlineLvl w:val="1"/>
    </w:pPr>
    <w:rPr>
      <w:rFonts w:eastAsia="Times New Roman" w:cs="Calibri"/>
      <w:b/>
      <w:bCs/>
      <w:iCs/>
      <w:sz w:val="28"/>
      <w:szCs w:val="28"/>
      <w:lang w:eastAsia="pl-PL"/>
    </w:rPr>
  </w:style>
  <w:style w:type="paragraph" w:styleId="Nagwek3">
    <w:name w:val="heading 3"/>
    <w:basedOn w:val="Normalny"/>
    <w:next w:val="Normalny"/>
    <w:link w:val="Nagwek3Znak"/>
    <w:uiPriority w:val="9"/>
    <w:unhideWhenUsed/>
    <w:qFormat/>
    <w:rsid w:val="0035050F"/>
    <w:pPr>
      <w:keepNext/>
      <w:spacing w:before="240" w:after="60"/>
      <w:jc w:val="left"/>
      <w:outlineLvl w:val="2"/>
    </w:pPr>
    <w:rPr>
      <w:rFonts w:ascii="Arial" w:eastAsia="Times New Roman" w:hAnsi="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C714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C714B"/>
  </w:style>
  <w:style w:type="paragraph" w:styleId="Stopka">
    <w:name w:val="footer"/>
    <w:basedOn w:val="Normalny"/>
    <w:link w:val="StopkaZnak"/>
    <w:uiPriority w:val="99"/>
    <w:unhideWhenUsed/>
    <w:rsid w:val="005C714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714B"/>
  </w:style>
  <w:style w:type="character" w:styleId="Hipercze">
    <w:name w:val="Hyperlink"/>
    <w:uiPriority w:val="99"/>
    <w:unhideWhenUsed/>
    <w:rsid w:val="00DD60FC"/>
    <w:rPr>
      <w:color w:val="0000FF"/>
      <w:u w:val="single"/>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1B09E8"/>
    <w:pPr>
      <w:spacing w:after="0" w:line="240" w:lineRule="auto"/>
      <w:ind w:left="720"/>
      <w:contextualSpacing/>
    </w:pPr>
    <w:rPr>
      <w:rFonts w:ascii="Tahoma" w:eastAsia="Times New Roman" w:hAnsi="Tahoma"/>
      <w:strike/>
      <w:sz w:val="19"/>
      <w:szCs w:val="20"/>
      <w:lang w:eastAsia="pl-PL"/>
    </w:rPr>
  </w:style>
  <w:style w:type="paragraph" w:styleId="Tekstpodstawowy3">
    <w:name w:val="Body Text 3"/>
    <w:basedOn w:val="Normalny"/>
    <w:link w:val="Tekstpodstawowy3Znak"/>
    <w:uiPriority w:val="99"/>
    <w:unhideWhenUsed/>
    <w:rsid w:val="001B09E8"/>
    <w:pPr>
      <w:spacing w:after="120"/>
    </w:pPr>
    <w:rPr>
      <w:rFonts w:eastAsia="Times New Roman"/>
      <w:sz w:val="16"/>
      <w:szCs w:val="16"/>
      <w:lang w:eastAsia="pl-PL"/>
    </w:rPr>
  </w:style>
  <w:style w:type="character" w:customStyle="1" w:styleId="Tekstpodstawowy3Znak">
    <w:name w:val="Tekst podstawowy 3 Znak"/>
    <w:link w:val="Tekstpodstawowy3"/>
    <w:uiPriority w:val="99"/>
    <w:rsid w:val="001B09E8"/>
    <w:rPr>
      <w:rFonts w:eastAsia="Times New Roman"/>
      <w:sz w:val="16"/>
      <w:szCs w:val="16"/>
    </w:rPr>
  </w:style>
  <w:style w:type="paragraph" w:customStyle="1" w:styleId="WW-Tekstpodstawowy3">
    <w:name w:val="WW-Tekst podstawowy 3"/>
    <w:basedOn w:val="Normalny"/>
    <w:rsid w:val="001B09E8"/>
    <w:pPr>
      <w:widowControl w:val="0"/>
      <w:tabs>
        <w:tab w:val="left" w:pos="0"/>
      </w:tabs>
      <w:suppressAutoHyphens/>
      <w:spacing w:after="0" w:line="294" w:lineRule="exact"/>
    </w:pPr>
    <w:rPr>
      <w:rFonts w:ascii="Times New Roman" w:eastAsia="Times New Roman" w:hAnsi="Times New Roman"/>
      <w:sz w:val="28"/>
      <w:szCs w:val="20"/>
      <w:lang w:eastAsia="pl-PL"/>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1B09E8"/>
    <w:rPr>
      <w:rFonts w:ascii="Tahoma" w:eastAsia="Times New Roman" w:hAnsi="Tahoma"/>
      <w:strike/>
      <w:sz w:val="19"/>
    </w:rPr>
  </w:style>
  <w:style w:type="paragraph" w:customStyle="1" w:styleId="Default">
    <w:name w:val="Default"/>
    <w:rsid w:val="001B09E8"/>
    <w:pPr>
      <w:autoSpaceDE w:val="0"/>
      <w:autoSpaceDN w:val="0"/>
      <w:adjustRightInd w:val="0"/>
      <w:ind w:right="142"/>
      <w:jc w:val="center"/>
    </w:pPr>
    <w:rPr>
      <w:rFonts w:ascii="Arial" w:hAnsi="Arial" w:cs="Arial"/>
      <w:color w:val="000000"/>
      <w:sz w:val="24"/>
      <w:szCs w:val="24"/>
    </w:rPr>
  </w:style>
  <w:style w:type="character" w:styleId="Pogrubienie">
    <w:name w:val="Strong"/>
    <w:uiPriority w:val="22"/>
    <w:qFormat/>
    <w:rsid w:val="001B09E8"/>
    <w:rPr>
      <w:b/>
      <w:bCs/>
    </w:rPr>
  </w:style>
  <w:style w:type="character" w:styleId="Odwoaniedokomentarza">
    <w:name w:val="annotation reference"/>
    <w:uiPriority w:val="99"/>
    <w:semiHidden/>
    <w:unhideWhenUsed/>
    <w:rsid w:val="001B09E8"/>
    <w:rPr>
      <w:sz w:val="16"/>
      <w:szCs w:val="16"/>
    </w:rPr>
  </w:style>
  <w:style w:type="paragraph" w:styleId="Tekstkomentarza">
    <w:name w:val="annotation text"/>
    <w:basedOn w:val="Normalny"/>
    <w:link w:val="TekstkomentarzaZnak"/>
    <w:uiPriority w:val="99"/>
    <w:unhideWhenUsed/>
    <w:rsid w:val="001B09E8"/>
    <w:rPr>
      <w:sz w:val="20"/>
      <w:szCs w:val="20"/>
    </w:rPr>
  </w:style>
  <w:style w:type="character" w:customStyle="1" w:styleId="TekstkomentarzaZnak">
    <w:name w:val="Tekst komentarza Znak"/>
    <w:link w:val="Tekstkomentarza"/>
    <w:uiPriority w:val="99"/>
    <w:rsid w:val="001B09E8"/>
    <w:rPr>
      <w:lang w:eastAsia="en-US"/>
    </w:rPr>
  </w:style>
  <w:style w:type="paragraph" w:styleId="Tekstdymka">
    <w:name w:val="Balloon Text"/>
    <w:basedOn w:val="Normalny"/>
    <w:link w:val="TekstdymkaZnak"/>
    <w:uiPriority w:val="99"/>
    <w:semiHidden/>
    <w:unhideWhenUsed/>
    <w:rsid w:val="001B09E8"/>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1B09E8"/>
    <w:rPr>
      <w:rFonts w:ascii="Tahoma" w:hAnsi="Tahoma" w:cs="Tahoma"/>
      <w:sz w:val="16"/>
      <w:szCs w:val="16"/>
      <w:lang w:eastAsia="en-US"/>
    </w:rPr>
  </w:style>
  <w:style w:type="character" w:customStyle="1" w:styleId="Nagwek1Znak">
    <w:name w:val="Nagłówek 1 Znak"/>
    <w:link w:val="Nagwek1"/>
    <w:uiPriority w:val="9"/>
    <w:rsid w:val="0035050F"/>
    <w:rPr>
      <w:rFonts w:ascii="Arial" w:eastAsia="Times New Roman" w:hAnsi="Arial"/>
      <w:b/>
      <w:bCs/>
      <w:kern w:val="32"/>
      <w:sz w:val="32"/>
      <w:szCs w:val="32"/>
      <w:lang w:eastAsia="en-US"/>
    </w:rPr>
  </w:style>
  <w:style w:type="character" w:customStyle="1" w:styleId="Nagwek2Znak">
    <w:name w:val="Nagłówek 2 Znak"/>
    <w:link w:val="Nagwek2"/>
    <w:uiPriority w:val="9"/>
    <w:rsid w:val="0035050F"/>
    <w:rPr>
      <w:rFonts w:eastAsia="Times New Roman" w:cs="Calibri"/>
      <w:b/>
      <w:bCs/>
      <w:iCs/>
      <w:sz w:val="28"/>
      <w:szCs w:val="28"/>
    </w:rPr>
  </w:style>
  <w:style w:type="character" w:customStyle="1" w:styleId="Nagwek3Znak">
    <w:name w:val="Nagłówek 3 Znak"/>
    <w:link w:val="Nagwek3"/>
    <w:uiPriority w:val="9"/>
    <w:rsid w:val="0035050F"/>
    <w:rPr>
      <w:rFonts w:ascii="Arial" w:eastAsia="Times New Roman" w:hAnsi="Arial"/>
      <w:b/>
      <w:bCs/>
      <w:sz w:val="26"/>
      <w:szCs w:val="26"/>
      <w:lang w:eastAsia="en-US"/>
    </w:rPr>
  </w:style>
  <w:style w:type="character" w:styleId="Uwydatnienie">
    <w:name w:val="Emphasis"/>
    <w:uiPriority w:val="20"/>
    <w:qFormat/>
    <w:rsid w:val="0035050F"/>
    <w:rPr>
      <w:i/>
      <w:iCs/>
    </w:rPr>
  </w:style>
  <w:style w:type="character" w:styleId="Nierozpoznanawzmianka">
    <w:name w:val="Unresolved Mention"/>
    <w:uiPriority w:val="99"/>
    <w:semiHidden/>
    <w:unhideWhenUsed/>
    <w:rsid w:val="003002F8"/>
    <w:rPr>
      <w:color w:val="605E5C"/>
      <w:shd w:val="clear" w:color="auto" w:fill="E1DFDD"/>
    </w:rPr>
  </w:style>
  <w:style w:type="paragraph" w:styleId="Tematkomentarza">
    <w:name w:val="annotation subject"/>
    <w:basedOn w:val="Tekstkomentarza"/>
    <w:next w:val="Tekstkomentarza"/>
    <w:link w:val="TematkomentarzaZnak"/>
    <w:uiPriority w:val="99"/>
    <w:semiHidden/>
    <w:unhideWhenUsed/>
    <w:rsid w:val="00DB306B"/>
    <w:rPr>
      <w:b/>
      <w:bCs/>
    </w:rPr>
  </w:style>
  <w:style w:type="character" w:customStyle="1" w:styleId="TematkomentarzaZnak">
    <w:name w:val="Temat komentarza Znak"/>
    <w:link w:val="Tematkomentarza"/>
    <w:uiPriority w:val="99"/>
    <w:semiHidden/>
    <w:rsid w:val="00DB306B"/>
    <w:rPr>
      <w:b/>
      <w:bCs/>
      <w:lang w:eastAsia="en-US"/>
    </w:rPr>
  </w:style>
  <w:style w:type="paragraph" w:styleId="Poprawka">
    <w:name w:val="Revision"/>
    <w:hidden/>
    <w:uiPriority w:val="99"/>
    <w:semiHidden/>
    <w:rsid w:val="00B01B5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77075">
      <w:bodyDiv w:val="1"/>
      <w:marLeft w:val="0"/>
      <w:marRight w:val="0"/>
      <w:marTop w:val="0"/>
      <w:marBottom w:val="0"/>
      <w:divBdr>
        <w:top w:val="none" w:sz="0" w:space="0" w:color="auto"/>
        <w:left w:val="none" w:sz="0" w:space="0" w:color="auto"/>
        <w:bottom w:val="none" w:sz="0" w:space="0" w:color="auto"/>
        <w:right w:val="none" w:sz="0" w:space="0" w:color="auto"/>
      </w:divBdr>
    </w:div>
    <w:div w:id="148208436">
      <w:bodyDiv w:val="1"/>
      <w:marLeft w:val="0"/>
      <w:marRight w:val="0"/>
      <w:marTop w:val="0"/>
      <w:marBottom w:val="0"/>
      <w:divBdr>
        <w:top w:val="none" w:sz="0" w:space="0" w:color="auto"/>
        <w:left w:val="none" w:sz="0" w:space="0" w:color="auto"/>
        <w:bottom w:val="none" w:sz="0" w:space="0" w:color="auto"/>
        <w:right w:val="none" w:sz="0" w:space="0" w:color="auto"/>
      </w:divBdr>
    </w:div>
    <w:div w:id="717512933">
      <w:bodyDiv w:val="1"/>
      <w:marLeft w:val="0"/>
      <w:marRight w:val="0"/>
      <w:marTop w:val="0"/>
      <w:marBottom w:val="0"/>
      <w:divBdr>
        <w:top w:val="none" w:sz="0" w:space="0" w:color="auto"/>
        <w:left w:val="none" w:sz="0" w:space="0" w:color="auto"/>
        <w:bottom w:val="none" w:sz="0" w:space="0" w:color="auto"/>
        <w:right w:val="none" w:sz="0" w:space="0" w:color="auto"/>
      </w:divBdr>
    </w:div>
    <w:div w:id="19564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unduszeue.slaskie.pl/lsi/nabor/105" TargetMode="External"/><Relationship Id="rId13" Type="http://schemas.openxmlformats.org/officeDocument/2006/relationships/hyperlink" Target="https://funduszeue.slaskie.pl/lsi/downloadFile/49443?filename=FESL.10.17-IP.02-070-23%20-%20za%C5%82%C4%85cznik%20odr%C4%99bny,%20zasady%20wdra%C5%BCania%20projekt%C3%B3w%20kszta%C5%82cenia%20os%C3%B3b%20doros%C5%82ych.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unduszeue.slaskie.pl/lsi/downloadFile/49427?filename=FESL.10.17-IP.02-070-23%20-%20za%C5%82%C4%85cznik%20nr%201%20do%20regulaminu,%20kryteria%20wyboru%20projekt%C3%B3w.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funduszeue.slaskie.pl/lsi/nabor/10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unduszeue.slaskie.pl/lsi/downloadFile/49426?filename=FESL.10.17-IP.02-070-23%20-%20regulamin%20wyboru%20projekt%C3%B3w.pdf" TargetMode="External"/><Relationship Id="rId5" Type="http://schemas.openxmlformats.org/officeDocument/2006/relationships/webSettings" Target="webSettings.xml"/><Relationship Id="rId15" Type="http://schemas.openxmlformats.org/officeDocument/2006/relationships/hyperlink" Target="https://www.funduszeeuropejskie.gov.pl/strony/o-funduszach/fundusze-na-lata-2021-2027/prawo-i-dokumenty/wytyczne/wytyczne-dotyczace-kwalifikowalnosci-2021-2027/" TargetMode="External"/><Relationship Id="rId10" Type="http://schemas.openxmlformats.org/officeDocument/2006/relationships/hyperlink" Target="https://funduszeue.slaskie.pl/lsi/downloadFile/49440?filename=FESL.10.17-IP.02-070-23%20-%20za%C5%82%C4%85cznik%20nr%205.zip"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funduszeeuropejskie.gov.pl/media/115353/Wytyczne-dotyczace-realizacji-projektow-z-EFS-podpisane.pdf" TargetMode="External"/><Relationship Id="rId14" Type="http://schemas.openxmlformats.org/officeDocument/2006/relationships/hyperlink" Target="https://funduszeue.slaskie.pl/lsi/downloadFile/49440?filename=FESL.10.17-IP.02-070-23%20-%20za%C5%82%C4%85cznik%20nr%205.zip"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60EC6-AC4B-4076-A060-173078440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2665</Words>
  <Characters>15994</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WUP Katowice</Company>
  <LinksUpToDate>false</LinksUpToDate>
  <CharactersWithSpaces>18622</CharactersWithSpaces>
  <SharedDoc>false</SharedDoc>
  <HLinks>
    <vt:vector size="54" baseType="variant">
      <vt:variant>
        <vt:i4>8192098</vt:i4>
      </vt:variant>
      <vt:variant>
        <vt:i4>24</vt:i4>
      </vt:variant>
      <vt:variant>
        <vt:i4>0</vt:i4>
      </vt:variant>
      <vt:variant>
        <vt:i4>5</vt:i4>
      </vt:variant>
      <vt:variant>
        <vt:lpwstr>https://funduszeue.slaskie.pl/lsi/nabor/105</vt:lpwstr>
      </vt:variant>
      <vt:variant>
        <vt:lpwstr/>
      </vt:variant>
      <vt:variant>
        <vt:i4>4325459</vt:i4>
      </vt:variant>
      <vt:variant>
        <vt:i4>21</vt:i4>
      </vt:variant>
      <vt:variant>
        <vt:i4>0</vt:i4>
      </vt:variant>
      <vt:variant>
        <vt:i4>5</vt:i4>
      </vt:variant>
      <vt:variant>
        <vt:lpwstr>https://www.funduszeeuropejskie.gov.pl/strony/o-funduszach/fundusze-na-lata-2021-2027/prawo-i-dokumenty/wytyczne/wytyczne-dotyczace-kwalifikowalnosci-2021-2027/</vt:lpwstr>
      </vt:variant>
      <vt:variant>
        <vt:lpwstr/>
      </vt:variant>
      <vt:variant>
        <vt:i4>1507393</vt:i4>
      </vt:variant>
      <vt:variant>
        <vt:i4>18</vt:i4>
      </vt:variant>
      <vt:variant>
        <vt:i4>0</vt:i4>
      </vt:variant>
      <vt:variant>
        <vt:i4>5</vt:i4>
      </vt:variant>
      <vt:variant>
        <vt:lpwstr>https://funduszeue.slaskie.pl/lsi/downloadFile/49440?filename=FESL.10.17-IP.02-070-23%20-%20za%C5%82%C4%85cznik%20nr%205.zip</vt:lpwstr>
      </vt:variant>
      <vt:variant>
        <vt:lpwstr/>
      </vt:variant>
      <vt:variant>
        <vt:i4>7012454</vt:i4>
      </vt:variant>
      <vt:variant>
        <vt:i4>15</vt:i4>
      </vt:variant>
      <vt:variant>
        <vt:i4>0</vt:i4>
      </vt:variant>
      <vt:variant>
        <vt:i4>5</vt:i4>
      </vt:variant>
      <vt:variant>
        <vt:lpwstr>https://funduszeue.slaskie.pl/lsi/downloadFile/49443?filename=FESL.10.17-IP.02-070-23%20-%20za%C5%82%C4%85cznik%20odr%C4%99bny,%20zasady%20wdra%C5%BCania%20projekt%C3%B3w%20kszta%C5%82cenia%20os%C3%B3b%20doros%C5%82ych.pdf</vt:lpwstr>
      </vt:variant>
      <vt:variant>
        <vt:lpwstr/>
      </vt:variant>
      <vt:variant>
        <vt:i4>1441863</vt:i4>
      </vt:variant>
      <vt:variant>
        <vt:i4>12</vt:i4>
      </vt:variant>
      <vt:variant>
        <vt:i4>0</vt:i4>
      </vt:variant>
      <vt:variant>
        <vt:i4>5</vt:i4>
      </vt:variant>
      <vt:variant>
        <vt:lpwstr>https://funduszeue.slaskie.pl/lsi/downloadFile/49427?filename=FESL.10.17-IP.02-070-23%20-%20za%C5%82%C4%85cznik%20nr%201%20do%20regulaminu,%20kryteria%20wyboru%20projekt%C3%B3w.pdf</vt:lpwstr>
      </vt:variant>
      <vt:variant>
        <vt:lpwstr/>
      </vt:variant>
      <vt:variant>
        <vt:i4>6488174</vt:i4>
      </vt:variant>
      <vt:variant>
        <vt:i4>9</vt:i4>
      </vt:variant>
      <vt:variant>
        <vt:i4>0</vt:i4>
      </vt:variant>
      <vt:variant>
        <vt:i4>5</vt:i4>
      </vt:variant>
      <vt:variant>
        <vt:lpwstr>https://funduszeue.slaskie.pl/lsi/downloadFile/49426?filename=FESL.10.17-IP.02-070-23%20-%20regulamin%20wyboru%20projekt%C3%B3w.pdf</vt:lpwstr>
      </vt:variant>
      <vt:variant>
        <vt:lpwstr/>
      </vt:variant>
      <vt:variant>
        <vt:i4>1507393</vt:i4>
      </vt:variant>
      <vt:variant>
        <vt:i4>6</vt:i4>
      </vt:variant>
      <vt:variant>
        <vt:i4>0</vt:i4>
      </vt:variant>
      <vt:variant>
        <vt:i4>5</vt:i4>
      </vt:variant>
      <vt:variant>
        <vt:lpwstr>https://funduszeue.slaskie.pl/lsi/downloadFile/49440?filename=FESL.10.17-IP.02-070-23%20-%20za%C5%82%C4%85cznik%20nr%205.zip</vt:lpwstr>
      </vt:variant>
      <vt:variant>
        <vt:lpwstr/>
      </vt:variant>
      <vt:variant>
        <vt:i4>7602300</vt:i4>
      </vt:variant>
      <vt:variant>
        <vt:i4>3</vt:i4>
      </vt:variant>
      <vt:variant>
        <vt:i4>0</vt:i4>
      </vt:variant>
      <vt:variant>
        <vt:i4>5</vt:i4>
      </vt:variant>
      <vt:variant>
        <vt:lpwstr>https://www.funduszeeuropejskie.gov.pl/media/115353/Wytyczne-dotyczace-realizacji-projektow-z-EFS-podpisane.pdf</vt:lpwstr>
      </vt:variant>
      <vt:variant>
        <vt:lpwstr/>
      </vt:variant>
      <vt:variant>
        <vt:i4>8192098</vt:i4>
      </vt:variant>
      <vt:variant>
        <vt:i4>0</vt:i4>
      </vt:variant>
      <vt:variant>
        <vt:i4>0</vt:i4>
      </vt:variant>
      <vt:variant>
        <vt:i4>5</vt:i4>
      </vt:variant>
      <vt:variant>
        <vt:lpwstr>https://funduszeue.slaskie.pl/lsi/nabor/105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kkwasnik</dc:creator>
  <cp:keywords/>
  <cp:lastModifiedBy>Miłosz Bujak</cp:lastModifiedBy>
  <cp:revision>2</cp:revision>
  <cp:lastPrinted>2023-05-04T07:49:00Z</cp:lastPrinted>
  <dcterms:created xsi:type="dcterms:W3CDTF">2023-11-23T09:38:00Z</dcterms:created>
  <dcterms:modified xsi:type="dcterms:W3CDTF">2023-11-23T09:38:00Z</dcterms:modified>
</cp:coreProperties>
</file>