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2615"/>
        <w:gridCol w:w="1390"/>
      </w:tblGrid>
      <w:tr w:rsidR="003B3B79" w:rsidRPr="003B3B79" w14:paraId="180F3A0E" w14:textId="77777777" w:rsidTr="00355300">
        <w:trPr>
          <w:trHeight w:val="20"/>
          <w:tblHeader/>
        </w:trPr>
        <w:tc>
          <w:tcPr>
            <w:tcW w:w="548" w:type="dxa"/>
            <w:shd w:val="clear" w:color="auto" w:fill="auto"/>
            <w:hideMark/>
          </w:tcPr>
          <w:p w14:paraId="048E0140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12615" w:type="dxa"/>
            <w:shd w:val="clear" w:color="auto" w:fill="auto"/>
            <w:hideMark/>
          </w:tcPr>
          <w:p w14:paraId="56D2B669" w14:textId="000E6633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Tytuł</w:t>
            </w:r>
            <w:r w:rsidR="007E229A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y badań i </w:t>
            </w:r>
            <w:r w:rsidR="007E229A" w:rsidRPr="003B3B7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analiz</w:t>
            </w:r>
            <w:r w:rsidR="007E229A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E229A" w:rsidRPr="003B3B7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zaproponowan</w:t>
            </w:r>
            <w:r w:rsidR="007E229A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ych</w:t>
            </w:r>
            <w:r w:rsidR="007E229A" w:rsidRPr="003B3B7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przez Partnerów</w:t>
            </w:r>
            <w:r w:rsidR="007E229A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projektu – rok 2025</w:t>
            </w:r>
          </w:p>
        </w:tc>
        <w:tc>
          <w:tcPr>
            <w:tcW w:w="1390" w:type="dxa"/>
            <w:shd w:val="clear" w:color="auto" w:fill="auto"/>
            <w:hideMark/>
          </w:tcPr>
          <w:p w14:paraId="3ED375B4" w14:textId="77777777" w:rsid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CACC2E4" w14:textId="5927B9CA" w:rsidR="00067B7A" w:rsidRPr="003B3B79" w:rsidRDefault="00067B7A" w:rsidP="0035530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B3B79" w:rsidRPr="003B3B79" w14:paraId="0B3B63AF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1B32D7BF" w14:textId="139A19CE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noWrap/>
            <w:hideMark/>
          </w:tcPr>
          <w:p w14:paraId="088B77C2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Nauczyciele praktycznej nauki zawodu w województwie podlaskim - diagnoza, wyzwania i perspektywy rozwoju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697DF7E2" w14:textId="7F9CA26C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badanie</w:t>
            </w:r>
          </w:p>
        </w:tc>
      </w:tr>
      <w:tr w:rsidR="003B3B79" w:rsidRPr="003B3B79" w14:paraId="78E09E03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006BF7D6" w14:textId="0439F31D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490F7641" w14:textId="542496B3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Skuteczność edukacji ustawicznej i szkoleń dla dorosłych w podnoszeniu kwalifikacji zawodowych w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kontekście inteligentnych specjalizacji województwa podlaskiego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71386737" w14:textId="7AD9FB5E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analiza </w:t>
            </w:r>
          </w:p>
        </w:tc>
      </w:tr>
      <w:tr w:rsidR="003B3B79" w:rsidRPr="003B3B79" w14:paraId="7FFB5F11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5C1AC97B" w14:textId="3E304B12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0AB05F36" w14:textId="22D6C1E2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Dopasowanie oferty edukacyjnej i kształcenia zawodowego do potrzeb sektora rolno-spożywczego oraz ICT w kontekście rozwoju inteligentnych specjalizacji województwa podlaskiego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2B4140D5" w14:textId="1E0FA908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analiza </w:t>
            </w:r>
          </w:p>
        </w:tc>
      </w:tr>
      <w:tr w:rsidR="003B3B79" w:rsidRPr="003B3B79" w14:paraId="0AC2FD7E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697B0E2E" w14:textId="5DBCB978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30DBDB98" w14:textId="5C773736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Badanie zapotrzebowania na zawody, kwalifikacje i umiejętności w obszarze zdrowia psychicznego w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regionie: dostępność specjalistów, wsparcie psychologiczne w miejscach pracy, zainteresowanie edukacją oraz analiza luki kompetencyjnej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7D842ABC" w14:textId="4528290D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badanie </w:t>
            </w:r>
          </w:p>
        </w:tc>
      </w:tr>
      <w:tr w:rsidR="003B3B79" w:rsidRPr="003B3B79" w14:paraId="447076E5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7583855D" w14:textId="2C2418D2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51A042A3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Potrzeby i możliwości rozwoju kompetencji istotnych dla sektora kreatywnego w województwie podlaskim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0C2938D1" w14:textId="2C470B19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analiza </w:t>
            </w:r>
          </w:p>
        </w:tc>
      </w:tr>
      <w:tr w:rsidR="003B3B79" w:rsidRPr="003B3B79" w14:paraId="18A98804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298DFA92" w14:textId="7FD8FD29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46D2828A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Potrzeby i możliwości rozwoju edukacji kulturalnej w województwie podlaskim jako ścieżki rozwoju kompetencji istotnych na rynku pracy 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14E6B743" w14:textId="4F6F4FC8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analiza </w:t>
            </w:r>
          </w:p>
        </w:tc>
      </w:tr>
      <w:tr w:rsidR="003B3B79" w:rsidRPr="003B3B79" w14:paraId="43BA0491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3AD3C09E" w14:textId="42751C09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68914BF5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Rozbudowa i podnoszenie jakości oferty doskonalenia zawodowego kadry kształcącej i doskonalącej nauczycieli w województwie podlaskim z zakresu najnowszych teorii i wyników badań naukowych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291BD8B0" w14:textId="51C3089C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analiza </w:t>
            </w:r>
          </w:p>
        </w:tc>
      </w:tr>
      <w:tr w:rsidR="003B3B79" w:rsidRPr="003B3B79" w14:paraId="6B95970C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524E02BF" w14:textId="21C14EC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15CC2B96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Analiza potrzeb edukacyjnych i szkoleniowych pracowników opieki długoterminowej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54B0D6EF" w14:textId="7FE04265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  <w:tr w:rsidR="003B3B79" w:rsidRPr="003B3B79" w14:paraId="1222ACBB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64D0A769" w14:textId="0FF7E30A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33B35152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Modele współpracy szkół wyższych z pracodawcami w województwie podlaskim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01437908" w14:textId="570D9144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  <w:tr w:rsidR="003B3B79" w:rsidRPr="003B3B79" w14:paraId="4DA0E108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57493260" w14:textId="33CDB9B2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2E1E640E" w14:textId="3683B5D8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Determinanty (stymulanty i bariery wewnętrzne i zewnętrzne) motywacji i zaangażowania w naukę i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pracę kandydatów do pracy i młodych pracowników przedsiębiorstw z województwa podlaskiego 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5EF140B4" w14:textId="6B487A50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badanie</w:t>
            </w:r>
          </w:p>
        </w:tc>
      </w:tr>
      <w:tr w:rsidR="003B3B79" w:rsidRPr="003B3B79" w14:paraId="2E09113B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2FE5C567" w14:textId="7659AAF1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1CD2BD90" w14:textId="710D436D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Analiza kierunków rozwoju kompetencji (wiedza, umiejętności, kompetencje społeczne) nauczycieli na poziomie szkolnictwa wyższego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5BBEF92E" w14:textId="68A50436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  <w:tr w:rsidR="003B3B79" w:rsidRPr="003B3B79" w14:paraId="62C3EB5D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2CE6D642" w14:textId="68FFD21D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2EB662F1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Mapowanie nowoczesnych metod i technik nauczania na poziomie wyższym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25FE7D89" w14:textId="07C4A284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  <w:tr w:rsidR="003B3B79" w:rsidRPr="003B3B79" w14:paraId="0978D5DC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11292CD3" w14:textId="392C9866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73A94C8D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Determinanty zainteresowania dorosłych kontynuacją edukacji zawodowej i uczeniem się przez całe życie 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40EABC60" w14:textId="69F59C78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  <w:tr w:rsidR="003B3B79" w:rsidRPr="003B3B79" w14:paraId="05EC795D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7BB11DC7" w14:textId="7EDF502D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54D058B9" w14:textId="384959F8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Wrażliwość międzykulturowa uczelni wyższych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–</w:t>
            </w: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badania wśród kadry zarządzającej, pracowników i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studentów. Badanie w trzech podregionach: białostocki, suwalski, łomżyński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57E88DBE" w14:textId="75B8510D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  <w:tr w:rsidR="003B3B79" w:rsidRPr="003B3B79" w14:paraId="53265A5D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5BF89A22" w14:textId="5813C75B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6B3DF0C7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Aktywność obywatelska dzieci i młodzieży w województwie podlaskim – diagnoza, wyzwania i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perspektywy rozwoju</w:t>
            </w:r>
          </w:p>
        </w:tc>
        <w:tc>
          <w:tcPr>
            <w:tcW w:w="1390" w:type="dxa"/>
            <w:shd w:val="clear" w:color="auto" w:fill="auto"/>
            <w:hideMark/>
          </w:tcPr>
          <w:p w14:paraId="424AE7BF" w14:textId="14ECDCDB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badanie</w:t>
            </w:r>
          </w:p>
        </w:tc>
      </w:tr>
      <w:tr w:rsidR="003B3B79" w:rsidRPr="003B3B79" w14:paraId="516329B2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01657B7A" w14:textId="09D3D563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16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2D3EBB0F" w14:textId="0952B962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Edukacja włączająca jako narzędzie wzmacniania odporności społecznej w województwie podlaskim – diagnoza i perspektywy</w:t>
            </w:r>
          </w:p>
        </w:tc>
        <w:tc>
          <w:tcPr>
            <w:tcW w:w="1390" w:type="dxa"/>
            <w:shd w:val="clear" w:color="auto" w:fill="auto"/>
            <w:hideMark/>
          </w:tcPr>
          <w:p w14:paraId="5A9AE9B8" w14:textId="2C7DDAA9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badanie</w:t>
            </w:r>
          </w:p>
        </w:tc>
      </w:tr>
      <w:tr w:rsidR="003B3B79" w:rsidRPr="003B3B79" w14:paraId="26F92F1C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64437099" w14:textId="13CDC2C8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0A437CBF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Skłonność pracodawców do inwestowania w rozwój kompetencji miękkich u pracowników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5A1552B9" w14:textId="1D0BE485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badanie</w:t>
            </w:r>
          </w:p>
        </w:tc>
      </w:tr>
      <w:tr w:rsidR="003B3B79" w:rsidRPr="003B3B79" w14:paraId="302C925D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4090FD25" w14:textId="57B6379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154C4238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Wpływ technologii cyfrowych na postawy osób młodych na rynku pracy i zachowanie work-life-balance 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299526A7" w14:textId="02D1992D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badanie</w:t>
            </w:r>
          </w:p>
        </w:tc>
      </w:tr>
      <w:tr w:rsidR="003B3B79" w:rsidRPr="003B3B79" w14:paraId="51B03A41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38F7BD12" w14:textId="047F79E5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131D39BA" w14:textId="30F42D30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Zdolności relacyjne szkół wyższych z województwa podlaskiego w kontekście współpracy ze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szkolnictwem zawodowym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633C5468" w14:textId="6FD91AB4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badanie</w:t>
            </w:r>
          </w:p>
        </w:tc>
      </w:tr>
      <w:tr w:rsidR="003B3B79" w:rsidRPr="003B3B79" w14:paraId="6B383EB3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70B7B54A" w14:textId="2973F818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52B2C461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Potrzeby podlaskiego rynku pracy w kontekście uwarunkowań wynikających z walidacji i certyfikacji kwalifikacji nabywanych w ramach edukacji pozaszkolnej (wytwarzanie i zaopatrywanie w energię elektryczną, gaz, parę wodną i powietrze do układów klimatyzacyjnych)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2F2497AE" w14:textId="64DC73B2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  <w:tr w:rsidR="003B3B79" w:rsidRPr="003B3B79" w14:paraId="190D256F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67CA509C" w14:textId="61018982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57836CFA" w14:textId="56397FF9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Potrzeby podlaskiego rynku pracy w kontekście uwarunkowań wynikających z walidacji i certyfikacji kwalifikacji nabywanych w ramach edukacji pozaszkolnej (rolnictwo i leśnictwo)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67F899C5" w14:textId="15DB99D9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  <w:tr w:rsidR="003B3B79" w:rsidRPr="003B3B79" w14:paraId="49F313D0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2861D663" w14:textId="1305236F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4C6A5D3F" w14:textId="2F097679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Potrzeby podlaskiego rynku pracy w kontekście uwarunkowań wynikających z walidacji i certyfikacji kwalifikacji nabywanych w ramach edukacji pozaszkolnej (informacja i komunikacja </w:t>
            </w:r>
            <w:r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–</w:t>
            </w: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ICT)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27880617" w14:textId="22BD0FC9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  <w:tr w:rsidR="003B3B79" w:rsidRPr="003B3B79" w14:paraId="600B41A8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0D4BE955" w14:textId="472D1FAF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34432265" w14:textId="431535C8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Potrzeby podlaskiego rynku pracy w kontekście uwarunkowań wynikających z walidacji i certyfikacji kwalifikacji nabywanych w ramach edukacji pozaszkolnej (gastronomia i hotelarstwo)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0E8B3F3B" w14:textId="628B91B8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  <w:tr w:rsidR="003B3B79" w:rsidRPr="003B3B79" w14:paraId="67072B7A" w14:textId="77777777" w:rsidTr="00355300">
        <w:trPr>
          <w:trHeight w:val="20"/>
        </w:trPr>
        <w:tc>
          <w:tcPr>
            <w:tcW w:w="548" w:type="dxa"/>
            <w:shd w:val="clear" w:color="auto" w:fill="auto"/>
            <w:noWrap/>
            <w:hideMark/>
          </w:tcPr>
          <w:p w14:paraId="2AE2BD33" w14:textId="2925458E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2615" w:type="dxa"/>
            <w:shd w:val="clear" w:color="auto" w:fill="auto"/>
            <w:hideMark/>
          </w:tcPr>
          <w:p w14:paraId="578107F8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Analiza oferty edukacyjnej szkół zawodowych w kontekście potrzeb rynku pracy, w tym rozwoju regionalnych inteligentnych specjalizacji woj. podlaskiego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0C1BA903" w14:textId="77777777" w:rsidR="003B3B79" w:rsidRPr="003B3B79" w:rsidRDefault="003B3B79" w:rsidP="00355300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B3B79">
              <w:rPr>
                <w:rFonts w:ascii="Verdana" w:eastAsia="Times New Roman" w:hAnsi="Verdana" w:cs="Calibri"/>
                <w:kern w:val="0"/>
                <w:sz w:val="24"/>
                <w:szCs w:val="24"/>
                <w:lang w:eastAsia="pl-PL"/>
                <w14:ligatures w14:val="none"/>
              </w:rPr>
              <w:t>analiza</w:t>
            </w:r>
          </w:p>
        </w:tc>
      </w:tr>
    </w:tbl>
    <w:p w14:paraId="3F480D63" w14:textId="77777777" w:rsidR="00484707" w:rsidRPr="003B3B79" w:rsidRDefault="00484707" w:rsidP="00B55C11">
      <w:pPr>
        <w:spacing w:after="0"/>
        <w:rPr>
          <w:rFonts w:ascii="Verdana" w:hAnsi="Verdana"/>
          <w:sz w:val="24"/>
          <w:szCs w:val="24"/>
        </w:rPr>
      </w:pPr>
    </w:p>
    <w:sectPr w:rsidR="00484707" w:rsidRPr="003B3B79" w:rsidSect="00067B7A">
      <w:head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7DC6" w14:textId="77777777" w:rsidR="002C03DB" w:rsidRDefault="002C03DB" w:rsidP="00067B7A">
      <w:pPr>
        <w:spacing w:after="0" w:line="240" w:lineRule="auto"/>
      </w:pPr>
      <w:r>
        <w:separator/>
      </w:r>
    </w:p>
  </w:endnote>
  <w:endnote w:type="continuationSeparator" w:id="0">
    <w:p w14:paraId="1BD05C30" w14:textId="77777777" w:rsidR="002C03DB" w:rsidRDefault="002C03DB" w:rsidP="0006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6707" w14:textId="77777777" w:rsidR="002C03DB" w:rsidRDefault="002C03DB" w:rsidP="00067B7A">
      <w:pPr>
        <w:spacing w:after="0" w:line="240" w:lineRule="auto"/>
      </w:pPr>
      <w:r>
        <w:separator/>
      </w:r>
    </w:p>
  </w:footnote>
  <w:footnote w:type="continuationSeparator" w:id="0">
    <w:p w14:paraId="1FCFF4A5" w14:textId="77777777" w:rsidR="002C03DB" w:rsidRDefault="002C03DB" w:rsidP="0006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E6C0" w14:textId="08F9904B" w:rsidR="00067B7A" w:rsidRDefault="00067B7A">
    <w:pPr>
      <w:pStyle w:val="Nagwek"/>
    </w:pPr>
    <w:r w:rsidRPr="00067B7A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692140B8" wp14:editId="2926AB92">
          <wp:simplePos x="0" y="0"/>
          <wp:positionH relativeFrom="margin">
            <wp:posOffset>1348105</wp:posOffset>
          </wp:positionH>
          <wp:positionV relativeFrom="page">
            <wp:posOffset>171450</wp:posOffset>
          </wp:positionV>
          <wp:extent cx="6426200" cy="631190"/>
          <wp:effectExtent l="0" t="0" r="0" b="0"/>
          <wp:wrapNone/>
          <wp:docPr id="652697809" name="Obraz 652697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11"/>
    <w:rsid w:val="00067B7A"/>
    <w:rsid w:val="002164E4"/>
    <w:rsid w:val="00227E62"/>
    <w:rsid w:val="00260072"/>
    <w:rsid w:val="0026280B"/>
    <w:rsid w:val="002C03DB"/>
    <w:rsid w:val="00355300"/>
    <w:rsid w:val="003B3B79"/>
    <w:rsid w:val="00484707"/>
    <w:rsid w:val="005C7DAD"/>
    <w:rsid w:val="0063171D"/>
    <w:rsid w:val="00681DCC"/>
    <w:rsid w:val="007E229A"/>
    <w:rsid w:val="008F730A"/>
    <w:rsid w:val="009C0894"/>
    <w:rsid w:val="00A84C67"/>
    <w:rsid w:val="00B55C11"/>
    <w:rsid w:val="00B80F7C"/>
    <w:rsid w:val="00D53F2F"/>
    <w:rsid w:val="00DE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9A1B4"/>
  <w15:chartTrackingRefBased/>
  <w15:docId w15:val="{B90D3DF3-EAF7-4359-B5B1-09ED8EEC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5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5C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5C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5C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C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C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C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5C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5C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5C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C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5C1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7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B7A"/>
  </w:style>
  <w:style w:type="paragraph" w:styleId="Stopka">
    <w:name w:val="footer"/>
    <w:basedOn w:val="Normalny"/>
    <w:link w:val="StopkaZnak"/>
    <w:uiPriority w:val="99"/>
    <w:unhideWhenUsed/>
    <w:rsid w:val="00067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 w Białymstoku</dc:creator>
  <cp:keywords/>
  <dc:description/>
  <cp:lastModifiedBy>WUP w Białymstoku</cp:lastModifiedBy>
  <cp:revision>11</cp:revision>
  <dcterms:created xsi:type="dcterms:W3CDTF">2025-03-18T08:36:00Z</dcterms:created>
  <dcterms:modified xsi:type="dcterms:W3CDTF">2025-03-25T10:38:00Z</dcterms:modified>
</cp:coreProperties>
</file>